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A866A" w14:textId="77777777" w:rsidR="00B76693" w:rsidRPr="005725F0" w:rsidRDefault="00B76693" w:rsidP="00B76693">
      <w:pPr>
        <w:pStyle w:val="Titre"/>
        <w:pBdr>
          <w:bottom w:val="single" w:sz="4" w:space="1" w:color="auto"/>
        </w:pBdr>
        <w:rPr>
          <w:sz w:val="51"/>
          <w:szCs w:val="51"/>
        </w:rPr>
      </w:pPr>
      <w:r w:rsidRPr="005725F0">
        <w:rPr>
          <w:sz w:val="51"/>
          <w:szCs w:val="51"/>
        </w:rPr>
        <w:t>Pil</w:t>
      </w:r>
      <w:r w:rsidR="00BC17E8" w:rsidRPr="005725F0">
        <w:rPr>
          <w:sz w:val="51"/>
          <w:szCs w:val="51"/>
        </w:rPr>
        <w:t>ootprojecten geïntegreerde zorg:</w:t>
      </w:r>
      <w:r w:rsidRPr="005725F0">
        <w:rPr>
          <w:sz w:val="51"/>
          <w:szCs w:val="51"/>
        </w:rPr>
        <w:t xml:space="preserve"> </w:t>
      </w:r>
      <w:r w:rsidR="005725F0" w:rsidRPr="005725F0">
        <w:rPr>
          <w:sz w:val="51"/>
          <w:szCs w:val="51"/>
        </w:rPr>
        <w:t xml:space="preserve">kader </w:t>
      </w:r>
      <w:r w:rsidR="005F0BA5" w:rsidRPr="005725F0">
        <w:rPr>
          <w:sz w:val="51"/>
          <w:szCs w:val="51"/>
        </w:rPr>
        <w:t xml:space="preserve">voor </w:t>
      </w:r>
      <w:r w:rsidR="00C43878">
        <w:rPr>
          <w:sz w:val="51"/>
          <w:szCs w:val="51"/>
        </w:rPr>
        <w:t xml:space="preserve">de </w:t>
      </w:r>
      <w:r w:rsidRPr="005725F0">
        <w:rPr>
          <w:sz w:val="51"/>
          <w:szCs w:val="51"/>
        </w:rPr>
        <w:t xml:space="preserve">aanwending </w:t>
      </w:r>
      <w:r w:rsidR="00C43878">
        <w:rPr>
          <w:sz w:val="51"/>
          <w:szCs w:val="51"/>
        </w:rPr>
        <w:t>van de tegemoetkoming voor de acties van een project</w:t>
      </w:r>
      <w:r w:rsidR="00C43878" w:rsidDel="00C43878">
        <w:rPr>
          <w:rStyle w:val="Appelnotedebasdep"/>
          <w:sz w:val="51"/>
          <w:szCs w:val="51"/>
        </w:rPr>
        <w:t xml:space="preserve"> </w:t>
      </w:r>
      <w:r w:rsidR="005725F0" w:rsidRPr="005725F0">
        <w:rPr>
          <w:sz w:val="51"/>
          <w:szCs w:val="51"/>
        </w:rPr>
        <w:t>(bijlage 7)</w:t>
      </w:r>
    </w:p>
    <w:p w14:paraId="6393706B" w14:textId="77777777" w:rsidR="001A3360" w:rsidRPr="005725F0" w:rsidRDefault="009365F2" w:rsidP="0024421F">
      <w:pPr>
        <w:spacing w:before="240" w:after="360"/>
        <w:jc w:val="both"/>
        <w:rPr>
          <w:i/>
        </w:rPr>
      </w:pPr>
      <w:r w:rsidRPr="005725F0">
        <w:rPr>
          <w:i/>
        </w:rPr>
        <w:t xml:space="preserve">Hieronder wordt een algemeen kader </w:t>
      </w:r>
      <w:r w:rsidR="004C1112" w:rsidRPr="005725F0">
        <w:rPr>
          <w:i/>
        </w:rPr>
        <w:t>beschreven</w:t>
      </w:r>
      <w:r w:rsidRPr="005725F0">
        <w:rPr>
          <w:i/>
        </w:rPr>
        <w:t xml:space="preserve"> voor de aanwending van de </w:t>
      </w:r>
      <w:r w:rsidR="00C43878">
        <w:rPr>
          <w:i/>
        </w:rPr>
        <w:t>tegemoetkoming vanuit de ziekteverzekering voor een aantal acties van</w:t>
      </w:r>
      <w:r w:rsidR="00572695">
        <w:rPr>
          <w:i/>
        </w:rPr>
        <w:t xml:space="preserve"> </w:t>
      </w:r>
      <w:r w:rsidRPr="005725F0">
        <w:rPr>
          <w:i/>
        </w:rPr>
        <w:t>de pilootprojecten geïntegreerde zorg. Dit kader bevat een aantal</w:t>
      </w:r>
      <w:r w:rsidR="00A13FC6" w:rsidRPr="005725F0">
        <w:rPr>
          <w:i/>
        </w:rPr>
        <w:t xml:space="preserve"> domeinen en</w:t>
      </w:r>
      <w:r w:rsidRPr="005725F0">
        <w:rPr>
          <w:i/>
        </w:rPr>
        <w:t xml:space="preserve"> </w:t>
      </w:r>
      <w:r w:rsidR="001A3360" w:rsidRPr="005725F0">
        <w:rPr>
          <w:i/>
        </w:rPr>
        <w:t>voorwaarden</w:t>
      </w:r>
      <w:r w:rsidR="00A13FC6" w:rsidRPr="005725F0">
        <w:rPr>
          <w:i/>
        </w:rPr>
        <w:t xml:space="preserve"> </w:t>
      </w:r>
      <w:r w:rsidR="00CF6D12" w:rsidRPr="005725F0">
        <w:rPr>
          <w:i/>
        </w:rPr>
        <w:t>op basis waarvan de permanente werkgroep</w:t>
      </w:r>
      <w:r w:rsidR="00183C7D" w:rsidRPr="005725F0">
        <w:rPr>
          <w:i/>
        </w:rPr>
        <w:t xml:space="preserve"> en het Verzekeringscomité van het RIZIV</w:t>
      </w:r>
      <w:r w:rsidR="00CF6D12" w:rsidRPr="005725F0">
        <w:rPr>
          <w:i/>
        </w:rPr>
        <w:t xml:space="preserve"> </w:t>
      </w:r>
      <w:r w:rsidR="00C43878">
        <w:rPr>
          <w:i/>
        </w:rPr>
        <w:t xml:space="preserve">de toevoeging van acties aan </w:t>
      </w:r>
      <w:r w:rsidR="00CF6D12" w:rsidRPr="005725F0">
        <w:rPr>
          <w:i/>
        </w:rPr>
        <w:t xml:space="preserve">de </w:t>
      </w:r>
      <w:r w:rsidR="009361D7" w:rsidRPr="005725F0">
        <w:rPr>
          <w:i/>
        </w:rPr>
        <w:t xml:space="preserve">bijlage </w:t>
      </w:r>
      <w:r w:rsidR="00CF6D12" w:rsidRPr="005725F0">
        <w:rPr>
          <w:i/>
        </w:rPr>
        <w:t xml:space="preserve">7 van </w:t>
      </w:r>
      <w:r w:rsidR="00183C7D" w:rsidRPr="005725F0">
        <w:rPr>
          <w:i/>
        </w:rPr>
        <w:t xml:space="preserve">de </w:t>
      </w:r>
      <w:r w:rsidR="00B44302" w:rsidRPr="005725F0">
        <w:rPr>
          <w:i/>
        </w:rPr>
        <w:t xml:space="preserve">pilootprojecten kan beoordelen. </w:t>
      </w:r>
    </w:p>
    <w:p w14:paraId="2A4C9688" w14:textId="77777777" w:rsidR="006F7A3D" w:rsidRPr="005725F0" w:rsidRDefault="006F7A3D" w:rsidP="006F7A3D">
      <w:pPr>
        <w:jc w:val="both"/>
        <w:rPr>
          <w:i/>
        </w:rPr>
      </w:pPr>
      <w:r w:rsidRPr="005725F0">
        <w:rPr>
          <w:i/>
        </w:rPr>
        <w:t xml:space="preserve">Alle voorstellen qua aanwendingsposten en –bedragen in het kader van bijlage 7 dienen voldoende duidelijk beschreven en gemotiveerd te zijn, met daarbij ook een duidelijke vermelding van de begunstigde(n) partij(en). </w:t>
      </w:r>
    </w:p>
    <w:p w14:paraId="5737BB31" w14:textId="3E08CC12" w:rsidR="00572695" w:rsidRDefault="00C43878" w:rsidP="0024421F">
      <w:pPr>
        <w:spacing w:before="240" w:after="360"/>
        <w:jc w:val="both"/>
        <w:rPr>
          <w:i/>
        </w:rPr>
      </w:pPr>
      <w:r>
        <w:rPr>
          <w:i/>
        </w:rPr>
        <w:t>Deze tegemoetkoming kan</w:t>
      </w:r>
      <w:r w:rsidR="008A2687" w:rsidRPr="008A2687">
        <w:rPr>
          <w:i/>
        </w:rPr>
        <w:t xml:space="preserve"> niet aangewend worden voor </w:t>
      </w:r>
      <w:r w:rsidR="008A2687">
        <w:t>verstrekkingen of diensten</w:t>
      </w:r>
      <w:r w:rsidR="008A2687" w:rsidRPr="008A2687">
        <w:rPr>
          <w:i/>
        </w:rPr>
        <w:t xml:space="preserve"> die duidelijk behoren tot de bevoegdheid van de deelstaten. </w:t>
      </w:r>
      <w:r w:rsidR="008A2687" w:rsidRPr="0037566F">
        <w:rPr>
          <w:i/>
        </w:rPr>
        <w:t>Daaronder vallen bijvoorbeeld:</w:t>
      </w:r>
      <w:r w:rsidR="0037566F" w:rsidRPr="0037566F">
        <w:rPr>
          <w:i/>
        </w:rPr>
        <w:t xml:space="preserve"> </w:t>
      </w:r>
      <w:r w:rsidR="0037566F" w:rsidRPr="009B6BBF">
        <w:rPr>
          <w:i/>
        </w:rPr>
        <w:t>de vergoeding van</w:t>
      </w:r>
      <w:r w:rsidR="00680FF6">
        <w:rPr>
          <w:i/>
        </w:rPr>
        <w:t xml:space="preserve"> </w:t>
      </w:r>
      <w:r w:rsidR="0037566F" w:rsidRPr="009B6BBF">
        <w:rPr>
          <w:i/>
        </w:rPr>
        <w:t>kortverblijf of dagopvang in woonzorgcentrum, voor gezinszorg, voor overleg in kader van GDT,</w:t>
      </w:r>
      <w:r w:rsidR="002E5907">
        <w:rPr>
          <w:i/>
        </w:rPr>
        <w:t xml:space="preserve"> </w:t>
      </w:r>
      <w:r w:rsidR="0037566F" w:rsidRPr="009B6BBF">
        <w:rPr>
          <w:i/>
        </w:rPr>
        <w:t>SEL,</w:t>
      </w:r>
      <w:r w:rsidR="002E5907">
        <w:rPr>
          <w:i/>
        </w:rPr>
        <w:t xml:space="preserve"> </w:t>
      </w:r>
      <w:r w:rsidR="0037566F" w:rsidRPr="009B6BBF">
        <w:rPr>
          <w:i/>
        </w:rPr>
        <w:t>CCSD,</w:t>
      </w:r>
      <w:r w:rsidR="002E5907">
        <w:rPr>
          <w:i/>
        </w:rPr>
        <w:t xml:space="preserve"> </w:t>
      </w:r>
      <w:r w:rsidR="0037566F" w:rsidRPr="009B6BBF">
        <w:rPr>
          <w:i/>
        </w:rPr>
        <w:t>LMN, voor centra geestelijke gezondheidszorg, PVT, IBW, voor Kind &amp; Gezin, voor mindervaliden</w:t>
      </w:r>
      <w:r w:rsidR="008A2687" w:rsidRPr="0037566F">
        <w:rPr>
          <w:i/>
        </w:rPr>
        <w:t>.</w:t>
      </w:r>
      <w:r w:rsidR="008A2687" w:rsidRPr="008A2687">
        <w:rPr>
          <w:i/>
        </w:rPr>
        <w:t xml:space="preserve"> </w:t>
      </w:r>
    </w:p>
    <w:p w14:paraId="10153433" w14:textId="664DF237" w:rsidR="00005E0B" w:rsidRPr="005725F0" w:rsidRDefault="00954348" w:rsidP="0024421F">
      <w:pPr>
        <w:spacing w:before="240" w:after="360"/>
        <w:jc w:val="both"/>
        <w:rPr>
          <w:i/>
        </w:rPr>
      </w:pPr>
      <w:r>
        <w:rPr>
          <w:i/>
        </w:rPr>
        <w:t xml:space="preserve">De </w:t>
      </w:r>
      <w:r w:rsidR="00005E0B" w:rsidRPr="005725F0">
        <w:rPr>
          <w:i/>
        </w:rPr>
        <w:t>federale overheid</w:t>
      </w:r>
      <w:r>
        <w:rPr>
          <w:i/>
        </w:rPr>
        <w:t xml:space="preserve"> is</w:t>
      </w:r>
      <w:r w:rsidR="00005E0B" w:rsidRPr="005725F0">
        <w:rPr>
          <w:i/>
        </w:rPr>
        <w:t xml:space="preserve"> </w:t>
      </w:r>
      <w:r w:rsidR="00E642AA" w:rsidRPr="005725F0">
        <w:rPr>
          <w:i/>
        </w:rPr>
        <w:t xml:space="preserve">evenwel </w:t>
      </w:r>
      <w:r w:rsidR="00005E0B" w:rsidRPr="005725F0">
        <w:rPr>
          <w:i/>
        </w:rPr>
        <w:t xml:space="preserve">bereid om bepaalde elementen in het kader van bijlage </w:t>
      </w:r>
      <w:r w:rsidR="004530DB" w:rsidRPr="005725F0">
        <w:rPr>
          <w:i/>
        </w:rPr>
        <w:t xml:space="preserve">(6 en) </w:t>
      </w:r>
      <w:r w:rsidR="00005E0B" w:rsidRPr="005725F0">
        <w:rPr>
          <w:i/>
        </w:rPr>
        <w:t xml:space="preserve">7 </w:t>
      </w:r>
      <w:r w:rsidR="00496FAA" w:rsidRPr="005725F0">
        <w:rPr>
          <w:i/>
        </w:rPr>
        <w:t>te aanvaarden in deze pilootomgevin</w:t>
      </w:r>
      <w:r w:rsidR="0082489B" w:rsidRPr="005725F0">
        <w:rPr>
          <w:i/>
        </w:rPr>
        <w:t xml:space="preserve">g, echter zonder dat daar principiële gevolgen of definitieve beslissingen uit voortvloeien </w:t>
      </w:r>
      <w:r w:rsidR="002E7342" w:rsidRPr="005725F0">
        <w:rPr>
          <w:i/>
        </w:rPr>
        <w:t>en zonder</w:t>
      </w:r>
      <w:r w:rsidR="0082489B" w:rsidRPr="005725F0">
        <w:rPr>
          <w:i/>
        </w:rPr>
        <w:t xml:space="preserve"> te veronderstellen </w:t>
      </w:r>
      <w:r w:rsidR="00B20856" w:rsidRPr="005725F0">
        <w:rPr>
          <w:i/>
        </w:rPr>
        <w:t xml:space="preserve">dat </w:t>
      </w:r>
      <w:r w:rsidR="0082489B" w:rsidRPr="005725F0">
        <w:rPr>
          <w:i/>
        </w:rPr>
        <w:t xml:space="preserve">na de afloop van de pilootfase van de projecten deze elementen zullen worden omgezet in een structureel kader. In deze context kunnen secundaire en tertiaire preventieve beleidsinterventies en beleidsinterventies die samenhangen met </w:t>
      </w:r>
      <w:proofErr w:type="spellStart"/>
      <w:r w:rsidR="0082489B" w:rsidRPr="005725F0">
        <w:rPr>
          <w:i/>
        </w:rPr>
        <w:t>desinstitutionalisering</w:t>
      </w:r>
      <w:proofErr w:type="spellEnd"/>
      <w:r w:rsidR="0082489B" w:rsidRPr="005725F0">
        <w:rPr>
          <w:i/>
        </w:rPr>
        <w:t xml:space="preserve"> en ontwikkeling van zor</w:t>
      </w:r>
      <w:r w:rsidR="00572695">
        <w:rPr>
          <w:i/>
        </w:rPr>
        <w:t>gcontinuüm wel aanvaard worden</w:t>
      </w:r>
      <w:r w:rsidR="006F7A3D" w:rsidRPr="005725F0">
        <w:rPr>
          <w:i/>
        </w:rPr>
        <w:t>:</w:t>
      </w:r>
    </w:p>
    <w:p w14:paraId="18804380" w14:textId="77777777" w:rsidR="006F7A3D" w:rsidRPr="005725F0" w:rsidRDefault="006F7A3D" w:rsidP="006F7A3D">
      <w:pPr>
        <w:pStyle w:val="Paragraphedeliste"/>
        <w:numPr>
          <w:ilvl w:val="0"/>
          <w:numId w:val="14"/>
        </w:numPr>
        <w:spacing w:before="240" w:after="360"/>
        <w:jc w:val="both"/>
        <w:rPr>
          <w:i/>
        </w:rPr>
      </w:pPr>
      <w:r w:rsidRPr="005725F0">
        <w:rPr>
          <w:i/>
        </w:rPr>
        <w:t xml:space="preserve">Onder secundaire preventieve beleidsacties wordt verstaan: acties waarbij ziekten of afwijkingen vroegtijdig worden opgespoord om ze in een vroeg stadium aan te pakken (bv. vroegtijdige opsporingsacties). </w:t>
      </w:r>
      <w:r w:rsidR="00361BA1">
        <w:rPr>
          <w:i/>
        </w:rPr>
        <w:t xml:space="preserve">  </w:t>
      </w:r>
    </w:p>
    <w:p w14:paraId="0BAA371B" w14:textId="77777777" w:rsidR="00845A64" w:rsidRPr="0037566F" w:rsidRDefault="006F7A3D">
      <w:pPr>
        <w:pStyle w:val="Paragraphedeliste"/>
        <w:numPr>
          <w:ilvl w:val="0"/>
          <w:numId w:val="14"/>
        </w:numPr>
        <w:spacing w:before="240" w:after="360"/>
        <w:jc w:val="both"/>
        <w:rPr>
          <w:i/>
        </w:rPr>
      </w:pPr>
      <w:r w:rsidRPr="005725F0">
        <w:rPr>
          <w:i/>
        </w:rPr>
        <w:t xml:space="preserve">Onder tertiaire preventieve beleidsacties wordt verstaan: acties die gericht zijn op het vermijden van complicaties of het verergeren van ziekten of afwijkingen (bv. levensstijlaanpassingen bij patiënten met diabetes). </w:t>
      </w:r>
    </w:p>
    <w:p w14:paraId="1C10C3BA" w14:textId="77777777" w:rsidR="00E257D8" w:rsidRPr="00E257D8" w:rsidRDefault="006F7A3D" w:rsidP="00E257D8">
      <w:pPr>
        <w:pStyle w:val="Paragraphedeliste"/>
        <w:numPr>
          <w:ilvl w:val="0"/>
          <w:numId w:val="14"/>
        </w:numPr>
        <w:spacing w:before="240" w:after="360"/>
        <w:jc w:val="both"/>
        <w:rPr>
          <w:i/>
        </w:rPr>
      </w:pPr>
      <w:r w:rsidRPr="00E257D8">
        <w:rPr>
          <w:i/>
        </w:rPr>
        <w:t xml:space="preserve">Onder beleidsinterventies die samenhangen met </w:t>
      </w:r>
      <w:proofErr w:type="spellStart"/>
      <w:r w:rsidRPr="00E257D8">
        <w:rPr>
          <w:i/>
        </w:rPr>
        <w:t>desinstitutionalisering</w:t>
      </w:r>
      <w:proofErr w:type="spellEnd"/>
      <w:r w:rsidRPr="00E257D8">
        <w:rPr>
          <w:i/>
        </w:rPr>
        <w:t xml:space="preserve"> wordt verstaan: gemeenschap gebaseerde alternatieven voor institutionalisering (bv. acties buurtzorg). </w:t>
      </w:r>
    </w:p>
    <w:p w14:paraId="4A3183E5" w14:textId="77777777" w:rsidR="00E257D8" w:rsidRPr="00E257D8" w:rsidRDefault="006F7A3D" w:rsidP="00E257D8">
      <w:pPr>
        <w:pStyle w:val="Paragraphedeliste"/>
        <w:numPr>
          <w:ilvl w:val="0"/>
          <w:numId w:val="14"/>
        </w:numPr>
        <w:spacing w:before="240" w:after="360"/>
        <w:jc w:val="both"/>
        <w:rPr>
          <w:i/>
        </w:rPr>
      </w:pPr>
      <w:r w:rsidRPr="00E257D8">
        <w:rPr>
          <w:i/>
        </w:rPr>
        <w:t>Onder beleidsinterventies die samenhangen met zorgcontinuüm wordt verstaan: acties die extra-, intra- en transmurale zorgcontinuïteit bevorderen door een betere afstemming tussen de verschillende organisaties en personen die een specifieke coördinatie-opdracht hebben (bv. specifieke zorgpaden).</w:t>
      </w:r>
    </w:p>
    <w:p w14:paraId="689DD369" w14:textId="77777777" w:rsidR="00C461E9" w:rsidRPr="005725F0" w:rsidRDefault="004C1112" w:rsidP="00B44302">
      <w:pPr>
        <w:spacing w:before="240"/>
        <w:jc w:val="both"/>
      </w:pPr>
      <w:r w:rsidRPr="005725F0">
        <w:t>Er worden</w:t>
      </w:r>
      <w:r w:rsidR="00A13FC6" w:rsidRPr="005725F0">
        <w:t xml:space="preserve"> </w:t>
      </w:r>
      <w:r w:rsidR="00CF6D12" w:rsidRPr="005725F0">
        <w:rPr>
          <w:b/>
        </w:rPr>
        <w:t>2</w:t>
      </w:r>
      <w:r w:rsidR="00A13FC6" w:rsidRPr="005725F0">
        <w:rPr>
          <w:b/>
        </w:rPr>
        <w:t xml:space="preserve"> domeinen</w:t>
      </w:r>
      <w:r w:rsidR="00A13FC6" w:rsidRPr="005725F0">
        <w:t xml:space="preserve"> </w:t>
      </w:r>
      <w:r w:rsidR="008B574D" w:rsidRPr="005725F0">
        <w:t>geïdentificeerd waarbinnen de</w:t>
      </w:r>
      <w:r w:rsidR="001C7201" w:rsidRPr="005725F0">
        <w:t xml:space="preserve"> </w:t>
      </w:r>
      <w:r w:rsidR="008B574D" w:rsidRPr="005725F0">
        <w:t>piloot</w:t>
      </w:r>
      <w:r w:rsidR="001C7201" w:rsidRPr="005725F0">
        <w:t xml:space="preserve">projecten </w:t>
      </w:r>
      <w:r w:rsidR="007B6746">
        <w:t xml:space="preserve">deze tegemoetkoming </w:t>
      </w:r>
      <w:r w:rsidR="0077191C" w:rsidRPr="005725F0">
        <w:t>kunnen</w:t>
      </w:r>
      <w:r w:rsidR="008B574D" w:rsidRPr="005725F0">
        <w:t xml:space="preserve"> </w:t>
      </w:r>
      <w:r w:rsidR="00CF6D12" w:rsidRPr="005725F0">
        <w:t>aanwen</w:t>
      </w:r>
      <w:r w:rsidR="00183C7D" w:rsidRPr="005725F0">
        <w:t>den:</w:t>
      </w:r>
    </w:p>
    <w:p w14:paraId="09C46094" w14:textId="77777777" w:rsidR="0067633D" w:rsidRPr="009B6BBF" w:rsidRDefault="00C461E9" w:rsidP="00B77BB5">
      <w:pPr>
        <w:pStyle w:val="Paragraphedeliste"/>
        <w:numPr>
          <w:ilvl w:val="0"/>
          <w:numId w:val="2"/>
        </w:numPr>
        <w:pBdr>
          <w:top w:val="single" w:sz="4" w:space="1" w:color="auto"/>
          <w:left w:val="single" w:sz="4" w:space="4" w:color="auto"/>
          <w:bottom w:val="single" w:sz="4" w:space="1" w:color="auto"/>
          <w:right w:val="single" w:sz="4" w:space="4" w:color="auto"/>
        </w:pBdr>
        <w:spacing w:after="0"/>
        <w:jc w:val="both"/>
      </w:pPr>
      <w:r w:rsidRPr="005725F0">
        <w:rPr>
          <w:u w:val="single"/>
        </w:rPr>
        <w:lastRenderedPageBreak/>
        <w:t>Projectniveau:</w:t>
      </w:r>
      <w:r w:rsidR="001C7201" w:rsidRPr="005725F0">
        <w:t xml:space="preserve"> aanwending voor bestedingen </w:t>
      </w:r>
      <w:r w:rsidR="00A668D1">
        <w:t xml:space="preserve">die strikt </w:t>
      </w:r>
      <w:r w:rsidR="00A668D1" w:rsidRPr="00A668D1">
        <w:t>betrekking hebben op infrastructuur en werkingsmiddelen voor de administratieve ondersteuning van het project</w:t>
      </w:r>
      <w:r w:rsidR="00A668D1" w:rsidRPr="005725F0" w:rsidDel="00A668D1">
        <w:t xml:space="preserve"> </w:t>
      </w:r>
    </w:p>
    <w:p w14:paraId="4DB9C3CA" w14:textId="77777777" w:rsidR="00610611" w:rsidRPr="00610611" w:rsidRDefault="00183C7D" w:rsidP="00610611">
      <w:pPr>
        <w:pStyle w:val="Paragraphedeliste"/>
        <w:numPr>
          <w:ilvl w:val="0"/>
          <w:numId w:val="2"/>
        </w:numPr>
        <w:pBdr>
          <w:top w:val="single" w:sz="4" w:space="1" w:color="auto"/>
          <w:left w:val="single" w:sz="4" w:space="4" w:color="auto"/>
          <w:bottom w:val="single" w:sz="4" w:space="1" w:color="auto"/>
          <w:right w:val="single" w:sz="4" w:space="4" w:color="auto"/>
        </w:pBdr>
        <w:jc w:val="both"/>
        <w:rPr>
          <w:lang w:val="nl-NL"/>
        </w:rPr>
      </w:pPr>
      <w:r w:rsidRPr="005725F0">
        <w:rPr>
          <w:u w:val="single"/>
        </w:rPr>
        <w:t>Populatie</w:t>
      </w:r>
      <w:r w:rsidR="00C461E9" w:rsidRPr="005725F0">
        <w:rPr>
          <w:u w:val="single"/>
        </w:rPr>
        <w:t>niveau</w:t>
      </w:r>
      <w:r w:rsidR="00C461E9" w:rsidRPr="005725F0">
        <w:t>:</w:t>
      </w:r>
      <w:r w:rsidR="0067633D" w:rsidRPr="005725F0">
        <w:t xml:space="preserve"> aanwending van gerealiseerde efficiëntiewinsten voor bestedingen bij </w:t>
      </w:r>
      <w:r w:rsidRPr="005725F0">
        <w:rPr>
          <w:iCs/>
        </w:rPr>
        <w:t xml:space="preserve">acties </w:t>
      </w:r>
      <w:r w:rsidR="00DC415A">
        <w:rPr>
          <w:iCs/>
        </w:rPr>
        <w:t>met een impact op de zorg</w:t>
      </w:r>
      <w:r w:rsidRPr="005725F0">
        <w:rPr>
          <w:iCs/>
        </w:rPr>
        <w:t xml:space="preserve"> van patiënten of de bevolking</w:t>
      </w:r>
      <w:r w:rsidR="004E37A1">
        <w:rPr>
          <w:iCs/>
        </w:rPr>
        <w:t xml:space="preserve"> (hieronder behoren ook de acties die gericht zijn op de realisatie van de 14 componenten die op termijn een impact zullen hebben op de zorg en op de tevredenheid van de zorgverleners). </w:t>
      </w:r>
    </w:p>
    <w:p w14:paraId="6A98F4CC" w14:textId="77777777" w:rsidR="00610611" w:rsidRPr="00610611" w:rsidRDefault="00610611" w:rsidP="00610611">
      <w:pPr>
        <w:pBdr>
          <w:top w:val="single" w:sz="4" w:space="1" w:color="auto"/>
          <w:left w:val="single" w:sz="4" w:space="4" w:color="auto"/>
          <w:bottom w:val="single" w:sz="4" w:space="1" w:color="auto"/>
          <w:right w:val="single" w:sz="4" w:space="4" w:color="auto"/>
        </w:pBdr>
        <w:ind w:left="360"/>
        <w:jc w:val="both"/>
        <w:rPr>
          <w:lang w:val="nl-NL"/>
        </w:rPr>
      </w:pPr>
      <w:r>
        <w:t xml:space="preserve">De permanente werkgroep en het Verzekeringscomité zullen erover waken dat er een evenwicht is tussen de inzet van de tegemoetkoming over deze twee </w:t>
      </w:r>
      <w:r w:rsidR="00F148CC">
        <w:t>niveaus</w:t>
      </w:r>
      <w:r>
        <w:t>.</w:t>
      </w:r>
    </w:p>
    <w:p w14:paraId="08F41CD7" w14:textId="77777777" w:rsidR="00032778" w:rsidRDefault="00032778" w:rsidP="00032778">
      <w:pPr>
        <w:contextualSpacing/>
        <w:jc w:val="both"/>
        <w:rPr>
          <w:lang w:val="nl-NL"/>
        </w:rPr>
      </w:pPr>
    </w:p>
    <w:p w14:paraId="180318B5" w14:textId="7289AB39" w:rsidR="00F668AD" w:rsidRDefault="00687146" w:rsidP="00032778">
      <w:pPr>
        <w:contextualSpacing/>
        <w:jc w:val="both"/>
      </w:pPr>
      <w:r w:rsidRPr="005725F0">
        <w:t xml:space="preserve">Voor het domein </w:t>
      </w:r>
      <w:r w:rsidRPr="0051054C">
        <w:rPr>
          <w:b/>
          <w:bCs/>
        </w:rPr>
        <w:t>projectniveau</w:t>
      </w:r>
      <w:r w:rsidRPr="005725F0">
        <w:t xml:space="preserve"> kan een project</w:t>
      </w:r>
      <w:r w:rsidR="00610611">
        <w:t xml:space="preserve"> acties voorstellen die met de tegemoetkoming kunnen gefinancierd worden </w:t>
      </w:r>
      <w:r w:rsidRPr="005725F0">
        <w:t>boven</w:t>
      </w:r>
      <w:r w:rsidR="009361D7" w:rsidRPr="005725F0">
        <w:t>op</w:t>
      </w:r>
      <w:r w:rsidRPr="005725F0">
        <w:t xml:space="preserve"> het </w:t>
      </w:r>
      <w:r w:rsidR="009361D7" w:rsidRPr="005725F0">
        <w:t>budget voor integratiemanagement</w:t>
      </w:r>
      <w:r w:rsidRPr="005725F0">
        <w:t>.</w:t>
      </w:r>
      <w:r w:rsidR="00610611">
        <w:t xml:space="preserve"> Evenwel is het niet mogelijk om acties te voorzien in het kader van de algemene projectcoördinatie: </w:t>
      </w:r>
      <w:r w:rsidR="00F668AD" w:rsidRPr="005725F0">
        <w:t>deze moeten uitsluitend gedekt worden door het budget voor integratiemanagement (150.000 euro)</w:t>
      </w:r>
      <w:r w:rsidR="00610611">
        <w:t xml:space="preserve"> - c</w:t>
      </w:r>
      <w:r w:rsidR="00F668AD" w:rsidRPr="005725F0">
        <w:t xml:space="preserve">oncreet gaat het hier om </w:t>
      </w:r>
      <w:r w:rsidR="004B788C" w:rsidRPr="005725F0">
        <w:t xml:space="preserve">het </w:t>
      </w:r>
      <w:r w:rsidR="00F668AD" w:rsidRPr="005725F0">
        <w:t xml:space="preserve">integratiemanagement ‘in nauwe zin’: alle werkings- en overheadkosten gelinkt aan de algemene coördinatie van het project. Voorbeelden: loonkost coördinator(en), administratiekosten voor coördinatie van het project, andere kosten van de beheersorganen van het project (bv. catering), </w:t>
      </w:r>
      <w:r w:rsidR="00677036" w:rsidRPr="005725F0">
        <w:t>zitpenningen</w:t>
      </w:r>
      <w:r w:rsidR="004B788C" w:rsidRPr="005725F0">
        <w:t xml:space="preserve">, </w:t>
      </w:r>
      <w:r w:rsidR="00F668AD" w:rsidRPr="005725F0">
        <w:t xml:space="preserve">… </w:t>
      </w:r>
    </w:p>
    <w:p w14:paraId="63176A29" w14:textId="77777777" w:rsidR="005077AA" w:rsidRDefault="005077AA" w:rsidP="00032778">
      <w:pPr>
        <w:contextualSpacing/>
        <w:jc w:val="both"/>
      </w:pPr>
    </w:p>
    <w:p w14:paraId="55F0CC8D" w14:textId="267A9DFF" w:rsidR="00B21C36" w:rsidRDefault="00032778" w:rsidP="00032778">
      <w:pPr>
        <w:jc w:val="both"/>
        <w:rPr>
          <w:bCs/>
        </w:rPr>
      </w:pPr>
      <w:r>
        <w:t xml:space="preserve">M.b.t. het </w:t>
      </w:r>
      <w:r w:rsidRPr="0051054C">
        <w:rPr>
          <w:b/>
          <w:bCs/>
        </w:rPr>
        <w:t>populatieniveau</w:t>
      </w:r>
      <w:r>
        <w:t xml:space="preserve"> gat het </w:t>
      </w:r>
      <w:r w:rsidR="00B21C36" w:rsidRPr="005725F0">
        <w:t>over acties en initiatieven vanuit het actieplan, gericht op</w:t>
      </w:r>
      <w:r w:rsidR="00A668D1">
        <w:t xml:space="preserve"> </w:t>
      </w:r>
      <w:r w:rsidR="00610611">
        <w:t xml:space="preserve">de betere organisatie van de gezondheidszorg, de </w:t>
      </w:r>
      <w:r w:rsidR="000954FA">
        <w:t>ondersteuning</w:t>
      </w:r>
      <w:r w:rsidR="00A668D1">
        <w:t xml:space="preserve"> van de zorg</w:t>
      </w:r>
      <w:r w:rsidR="000954FA">
        <w:t>,</w:t>
      </w:r>
      <w:r w:rsidR="00B21C36" w:rsidRPr="005725F0">
        <w:t xml:space="preserve"> </w:t>
      </w:r>
      <w:r w:rsidR="00B21C36" w:rsidRPr="00032778">
        <w:rPr>
          <w:bCs/>
        </w:rPr>
        <w:t>zorgverlening, coördinatie en overleg rond een individuele patiënt of communicatie gericht naar de patiënten of de bevolking.</w:t>
      </w:r>
      <w:r w:rsidR="005077AA">
        <w:rPr>
          <w:bCs/>
        </w:rPr>
        <w:t xml:space="preserve"> </w:t>
      </w:r>
      <w:r w:rsidR="00B21C36" w:rsidRPr="00032778">
        <w:rPr>
          <w:bCs/>
        </w:rPr>
        <w:t xml:space="preserve">Voorbeelden: patiënt educatie door verpleegkundige, </w:t>
      </w:r>
      <w:proofErr w:type="spellStart"/>
      <w:r w:rsidR="00B21C36" w:rsidRPr="00032778">
        <w:rPr>
          <w:bCs/>
        </w:rPr>
        <w:t>telemonitoring</w:t>
      </w:r>
      <w:proofErr w:type="spellEnd"/>
      <w:r w:rsidR="00B21C36" w:rsidRPr="00032778">
        <w:rPr>
          <w:bCs/>
        </w:rPr>
        <w:t xml:space="preserve">, </w:t>
      </w:r>
      <w:r w:rsidR="007D40D6" w:rsidRPr="00032778">
        <w:rPr>
          <w:bCs/>
        </w:rPr>
        <w:t>patiënt</w:t>
      </w:r>
      <w:r w:rsidR="00B21C36" w:rsidRPr="00032778">
        <w:rPr>
          <w:bCs/>
        </w:rPr>
        <w:t xml:space="preserve"> zelfmanagement, vroegtijdige zorgplanning, medisch advies voor sportplan, casemanager, </w:t>
      </w:r>
      <w:r w:rsidR="000954FA" w:rsidRPr="005725F0">
        <w:t>acties in het kader van de ontwikkeling op mesoniveau van bepaalde componenten van geïntegreerde zorg (bv. ontwikkeling kwaliteitscultuur binnen het project, change management, …), organiseren van bijschol</w:t>
      </w:r>
      <w:r w:rsidR="00A668D1">
        <w:t>ingen trainingen en studiedagen</w:t>
      </w:r>
      <w:r w:rsidR="000954FA" w:rsidRPr="005725F0">
        <w:t xml:space="preserve"> voor de partners en zorgverstrekkers</w:t>
      </w:r>
      <w:r w:rsidR="00A668D1">
        <w:t xml:space="preserve">, </w:t>
      </w:r>
      <w:r w:rsidR="00B21C36" w:rsidRPr="00032778">
        <w:rPr>
          <w:bCs/>
        </w:rPr>
        <w:t>…</w:t>
      </w:r>
    </w:p>
    <w:p w14:paraId="11E420F5" w14:textId="77777777" w:rsidR="00954348" w:rsidRPr="000E51DE" w:rsidRDefault="00954348" w:rsidP="00032778">
      <w:pPr>
        <w:jc w:val="both"/>
        <w:rPr>
          <w:b/>
          <w:bCs/>
          <w:u w:val="single"/>
        </w:rPr>
      </w:pPr>
      <w:r w:rsidRPr="000E51DE">
        <w:rPr>
          <w:b/>
          <w:bCs/>
          <w:u w:val="single"/>
        </w:rPr>
        <w:t>Specifieke voorwaarden:</w:t>
      </w:r>
    </w:p>
    <w:p w14:paraId="77D10169" w14:textId="69511E3E" w:rsidR="005641B1" w:rsidRDefault="005641B1" w:rsidP="00032778">
      <w:pPr>
        <w:jc w:val="both"/>
      </w:pPr>
      <w:r w:rsidRPr="00032778">
        <w:t xml:space="preserve">Afname van de </w:t>
      </w:r>
      <w:r w:rsidRPr="0051054C">
        <w:rPr>
          <w:b/>
          <w:bCs/>
        </w:rPr>
        <w:t>BelRAI-</w:t>
      </w:r>
      <w:proofErr w:type="spellStart"/>
      <w:r w:rsidRPr="0051054C">
        <w:rPr>
          <w:b/>
          <w:bCs/>
        </w:rPr>
        <w:t>screener</w:t>
      </w:r>
      <w:proofErr w:type="spellEnd"/>
      <w:r w:rsidRPr="00032778">
        <w:t xml:space="preserve">: </w:t>
      </w:r>
      <w:r w:rsidRPr="00F20C62">
        <w:t>voor de afname</w:t>
      </w:r>
      <w:r w:rsidRPr="005725F0">
        <w:t xml:space="preserve"> van de BelRAI </w:t>
      </w:r>
      <w:proofErr w:type="spellStart"/>
      <w:r w:rsidRPr="005725F0">
        <w:t>screener</w:t>
      </w:r>
      <w:proofErr w:type="spellEnd"/>
      <w:r w:rsidRPr="005725F0">
        <w:t xml:space="preserve"> kunnen geen financiële vergoedingen worden uitgekeerd vanuit de </w:t>
      </w:r>
      <w:r w:rsidR="00954348">
        <w:t>voorziene tegemoetkoming</w:t>
      </w:r>
      <w:r w:rsidR="002E4AC0">
        <w:t>.</w:t>
      </w:r>
    </w:p>
    <w:p w14:paraId="28301201" w14:textId="77777777" w:rsidR="00954348" w:rsidRDefault="002E4AC0" w:rsidP="00032778">
      <w:pPr>
        <w:jc w:val="both"/>
        <w:rPr>
          <w:bCs/>
        </w:rPr>
      </w:pPr>
      <w:r w:rsidRPr="0051054C">
        <w:rPr>
          <w:b/>
        </w:rPr>
        <w:t>Terugbetaling</w:t>
      </w:r>
      <w:r w:rsidR="00954348">
        <w:rPr>
          <w:bCs/>
        </w:rPr>
        <w:t xml:space="preserve"> van </w:t>
      </w:r>
      <w:r w:rsidR="00954348" w:rsidRPr="0051054C">
        <w:rPr>
          <w:b/>
        </w:rPr>
        <w:t>investeringen</w:t>
      </w:r>
      <w:r w:rsidR="00954348">
        <w:rPr>
          <w:bCs/>
        </w:rPr>
        <w:t>:</w:t>
      </w:r>
      <w:r>
        <w:rPr>
          <w:bCs/>
        </w:rPr>
        <w:t xml:space="preserve"> </w:t>
      </w:r>
      <w:r w:rsidR="00954348">
        <w:rPr>
          <w:bCs/>
        </w:rPr>
        <w:t>i</w:t>
      </w:r>
      <w:r w:rsidRPr="0051054C">
        <w:rPr>
          <w:bCs/>
        </w:rPr>
        <w:t xml:space="preserve">ndien er door interne of externe </w:t>
      </w:r>
      <w:r w:rsidR="00954348">
        <w:rPr>
          <w:bCs/>
        </w:rPr>
        <w:t>partijen</w:t>
      </w:r>
      <w:r w:rsidRPr="0051054C">
        <w:rPr>
          <w:bCs/>
        </w:rPr>
        <w:t xml:space="preserve"> middelen werden geïnvesteerd in </w:t>
      </w:r>
      <w:r w:rsidR="00954348">
        <w:rPr>
          <w:bCs/>
        </w:rPr>
        <w:t xml:space="preserve">(de acties van) </w:t>
      </w:r>
      <w:r w:rsidRPr="0051054C">
        <w:rPr>
          <w:bCs/>
        </w:rPr>
        <w:t xml:space="preserve">het pilootproject, kunnen deze via </w:t>
      </w:r>
      <w:r w:rsidR="00954348">
        <w:rPr>
          <w:bCs/>
        </w:rPr>
        <w:t>de voorziene tegemoetkoming</w:t>
      </w:r>
      <w:r w:rsidRPr="0051054C">
        <w:rPr>
          <w:bCs/>
        </w:rPr>
        <w:t xml:space="preserve"> worden terugbetaald indien: </w:t>
      </w:r>
    </w:p>
    <w:p w14:paraId="572F89C0" w14:textId="77777777" w:rsidR="00954348" w:rsidRDefault="002E4AC0" w:rsidP="00954348">
      <w:pPr>
        <w:pStyle w:val="Paragraphedeliste"/>
        <w:numPr>
          <w:ilvl w:val="0"/>
          <w:numId w:val="19"/>
        </w:numPr>
        <w:jc w:val="both"/>
        <w:rPr>
          <w:bCs/>
        </w:rPr>
      </w:pPr>
      <w:r w:rsidRPr="0051054C">
        <w:rPr>
          <w:bCs/>
        </w:rPr>
        <w:t xml:space="preserve">De terugbetaling in verhouding staat tot de gedane investering (proportionaliteitsbeginsel) </w:t>
      </w:r>
    </w:p>
    <w:p w14:paraId="30F16FC8" w14:textId="37222265" w:rsidR="002E5907" w:rsidRPr="000E51DE" w:rsidRDefault="002E4AC0" w:rsidP="000E51DE">
      <w:pPr>
        <w:pStyle w:val="Paragraphedeliste"/>
        <w:numPr>
          <w:ilvl w:val="0"/>
          <w:numId w:val="19"/>
        </w:numPr>
        <w:jc w:val="both"/>
        <w:rPr>
          <w:bCs/>
        </w:rPr>
      </w:pPr>
      <w:r w:rsidRPr="002E5907">
        <w:rPr>
          <w:bCs/>
        </w:rPr>
        <w:t xml:space="preserve">De terugbetaling is voorzien voor </w:t>
      </w:r>
      <w:r w:rsidR="00954348" w:rsidRPr="000E51DE">
        <w:rPr>
          <w:bCs/>
        </w:rPr>
        <w:t>partners</w:t>
      </w:r>
      <w:r w:rsidRPr="000E51DE">
        <w:rPr>
          <w:bCs/>
        </w:rPr>
        <w:t xml:space="preserve"> die effectief middelen investeerden in de actie(s): </w:t>
      </w:r>
      <w:r w:rsidR="00954348" w:rsidRPr="000E51DE">
        <w:rPr>
          <w:bCs/>
        </w:rPr>
        <w:t>de tegemoetkoming</w:t>
      </w:r>
      <w:r w:rsidRPr="000E51DE">
        <w:rPr>
          <w:bCs/>
        </w:rPr>
        <w:t xml:space="preserve"> </w:t>
      </w:r>
      <w:r w:rsidR="00954348" w:rsidRPr="000E51DE">
        <w:rPr>
          <w:bCs/>
        </w:rPr>
        <w:t>kan</w:t>
      </w:r>
      <w:r w:rsidRPr="000E51DE">
        <w:rPr>
          <w:bCs/>
        </w:rPr>
        <w:t xml:space="preserve"> niet aangewend worden voor het terugbetalen van partijen die zouden aangeven verlies te hebben geleden ten gevolge van een verschuiving van middele</w:t>
      </w:r>
      <w:r w:rsidR="001802D4" w:rsidRPr="000E51DE">
        <w:rPr>
          <w:bCs/>
        </w:rPr>
        <w:t>n</w:t>
      </w:r>
      <w:r w:rsidR="002E5907" w:rsidRPr="000E51DE">
        <w:rPr>
          <w:bCs/>
        </w:rPr>
        <w:t>.</w:t>
      </w:r>
    </w:p>
    <w:p w14:paraId="6E55F85B" w14:textId="395A13D0" w:rsidR="00954348" w:rsidRPr="000E51DE" w:rsidRDefault="002E5907" w:rsidP="000E51DE">
      <w:pPr>
        <w:pStyle w:val="Paragraphedeliste"/>
        <w:numPr>
          <w:ilvl w:val="0"/>
          <w:numId w:val="19"/>
        </w:numPr>
        <w:jc w:val="both"/>
        <w:rPr>
          <w:bCs/>
        </w:rPr>
      </w:pPr>
      <w:r>
        <w:rPr>
          <w:bCs/>
        </w:rPr>
        <w:t>E</w:t>
      </w:r>
      <w:r w:rsidR="00FF5C5C">
        <w:t>ventuele vergoedingen bovenop de</w:t>
      </w:r>
      <w:r w:rsidR="00EA14DA">
        <w:t>ze</w:t>
      </w:r>
      <w:r w:rsidR="00954348">
        <w:t xml:space="preserve"> terugbetaling</w:t>
      </w:r>
      <w:r w:rsidR="00EA14DA">
        <w:t>en</w:t>
      </w:r>
      <w:r w:rsidR="00497D50">
        <w:t xml:space="preserve"> worden toegelaten, maar</w:t>
      </w:r>
      <w:r w:rsidR="00EA14DA">
        <w:t xml:space="preserve"> mogen</w:t>
      </w:r>
      <w:r w:rsidR="00954348">
        <w:t xml:space="preserve"> niet hoger </w:t>
      </w:r>
      <w:r w:rsidR="00FF5C5C">
        <w:t>zijn</w:t>
      </w:r>
      <w:r w:rsidR="00954348">
        <w:t xml:space="preserve"> dan 2% </w:t>
      </w:r>
      <w:r w:rsidR="00FF5C5C">
        <w:t>van</w:t>
      </w:r>
      <w:r w:rsidR="00954348">
        <w:t xml:space="preserve"> de effectief geïnvesteerde middelen </w:t>
      </w:r>
    </w:p>
    <w:p w14:paraId="4CFD8C94" w14:textId="65780AE5" w:rsidR="00032778" w:rsidRDefault="00032778" w:rsidP="00032778">
      <w:r>
        <w:t xml:space="preserve">De </w:t>
      </w:r>
      <w:r w:rsidRPr="000E51DE">
        <w:rPr>
          <w:b/>
        </w:rPr>
        <w:t>aanwending van deze tegemoetkoming</w:t>
      </w:r>
      <w:r>
        <w:t xml:space="preserve"> zal blijken uit de uitgavenstaten die de projecten zullen voorleggen aan het Riziv.  Deze staten zullen worden getoetst aan de acties uit de bijlage 7 van de overeenkomst met het betrokken project. </w:t>
      </w:r>
    </w:p>
    <w:p w14:paraId="4BD1913D" w14:textId="07D603A5" w:rsidR="00257A15" w:rsidRDefault="00257A15" w:rsidP="00257A15">
      <w:pPr>
        <w:rPr>
          <w:rFonts w:ascii="Calibri" w:eastAsia="Calibri" w:hAnsi="Calibri" w:cs="Times New Roman"/>
          <w:b/>
          <w:u w:val="single"/>
          <w:lang w:val="nl-NL"/>
        </w:rPr>
      </w:pPr>
      <w:r w:rsidRPr="002E029C">
        <w:rPr>
          <w:rFonts w:ascii="Calibri" w:eastAsia="Calibri" w:hAnsi="Calibri" w:cs="Times New Roman"/>
          <w:b/>
          <w:u w:val="single"/>
          <w:lang w:val="nl-NL"/>
        </w:rPr>
        <w:lastRenderedPageBreak/>
        <w:t>Voorwaarden bij het vragen van een persoonlijke bijdrage aan de rechthebbende</w:t>
      </w:r>
      <w:r w:rsidR="002E029C" w:rsidRPr="002E029C">
        <w:rPr>
          <w:rFonts w:ascii="Calibri" w:eastAsia="Calibri" w:hAnsi="Calibri" w:cs="Times New Roman"/>
          <w:b/>
          <w:u w:val="single"/>
          <w:lang w:val="nl-NL"/>
        </w:rPr>
        <w:t xml:space="preserve"> </w:t>
      </w:r>
      <w:r w:rsidR="002E029C">
        <w:rPr>
          <w:rFonts w:ascii="Calibri" w:eastAsia="Calibri" w:hAnsi="Calibri" w:cs="Times New Roman"/>
          <w:b/>
          <w:u w:val="single"/>
          <w:lang w:val="nl-NL"/>
        </w:rPr>
        <w:t>(</w:t>
      </w:r>
      <w:r w:rsidR="002E029C" w:rsidRPr="002E029C">
        <w:rPr>
          <w:rFonts w:ascii="Calibri" w:eastAsia="Calibri" w:hAnsi="Calibri" w:cs="Times New Roman"/>
          <w:b/>
          <w:u w:val="single"/>
          <w:lang w:val="nl-NL"/>
        </w:rPr>
        <w:t xml:space="preserve">staat ook in het kaderdocument </w:t>
      </w:r>
      <w:r w:rsidR="00A64564">
        <w:rPr>
          <w:rFonts w:ascii="Calibri" w:eastAsia="Calibri" w:hAnsi="Calibri" w:cs="Times New Roman"/>
          <w:b/>
          <w:u w:val="single"/>
          <w:lang w:val="nl-NL"/>
        </w:rPr>
        <w:t>van</w:t>
      </w:r>
      <w:r w:rsidR="002E029C" w:rsidRPr="002E029C">
        <w:rPr>
          <w:rFonts w:ascii="Calibri" w:eastAsia="Calibri" w:hAnsi="Calibri" w:cs="Times New Roman"/>
          <w:b/>
          <w:u w:val="single"/>
          <w:lang w:val="nl-NL"/>
        </w:rPr>
        <w:t xml:space="preserve"> bijlage 6</w:t>
      </w:r>
      <w:r w:rsidR="002E029C">
        <w:rPr>
          <w:rFonts w:ascii="Calibri" w:eastAsia="Calibri" w:hAnsi="Calibri" w:cs="Times New Roman"/>
          <w:b/>
          <w:u w:val="single"/>
          <w:lang w:val="nl-NL"/>
        </w:rPr>
        <w:t xml:space="preserve">) : </w:t>
      </w:r>
    </w:p>
    <w:p w14:paraId="08B75483" w14:textId="77777777" w:rsidR="002E029C" w:rsidRPr="00082E83" w:rsidRDefault="002E029C" w:rsidP="002E029C">
      <w:pPr>
        <w:spacing w:after="0"/>
        <w:contextualSpacing/>
        <w:jc w:val="both"/>
      </w:pPr>
      <w:r w:rsidRPr="00082E83">
        <w:t xml:space="preserve">De </w:t>
      </w:r>
      <w:r w:rsidRPr="00082E83">
        <w:rPr>
          <w:b/>
          <w:i/>
        </w:rPr>
        <w:t>grootte</w:t>
      </w:r>
      <w:r w:rsidRPr="00082E83">
        <w:t xml:space="preserve"> van het gevraagde bedrag dient gedocumenteerd te worden :</w:t>
      </w:r>
    </w:p>
    <w:p w14:paraId="7C31D58A" w14:textId="77777777" w:rsidR="002E029C" w:rsidRPr="00082E83" w:rsidRDefault="002E029C" w:rsidP="002E029C">
      <w:pPr>
        <w:pStyle w:val="Paragraphedeliste"/>
        <w:numPr>
          <w:ilvl w:val="0"/>
          <w:numId w:val="20"/>
        </w:numPr>
        <w:spacing w:after="0"/>
        <w:jc w:val="both"/>
      </w:pPr>
      <w:r w:rsidRPr="00082E83">
        <w:t>Indien een gelijkaardige verstrekking/dienst vandaag bestaat, dient de gevraagde bijdrage van gelijkaardige grootorde te zijn.</w:t>
      </w:r>
    </w:p>
    <w:p w14:paraId="1EDA18EE" w14:textId="77777777" w:rsidR="002E029C" w:rsidRPr="00082E83" w:rsidRDefault="002E029C" w:rsidP="002E029C">
      <w:pPr>
        <w:pStyle w:val="Paragraphedeliste"/>
        <w:numPr>
          <w:ilvl w:val="0"/>
          <w:numId w:val="20"/>
        </w:numPr>
        <w:jc w:val="both"/>
      </w:pPr>
      <w:r w:rsidRPr="00082E83">
        <w:t xml:space="preserve">Indien geen gelijkaardige verstrekkingen/diensten bestaan, dient het project de berekeningswijze van het bedrag te motiveren (op wat heeft men zich gebaseerd). Het project dient bij het bepalen van de bedragen rekening te houden met voorkeursregeling van patiënten met statuut verhoogde tegemoetkoming.  </w:t>
      </w:r>
    </w:p>
    <w:p w14:paraId="2FFB1770" w14:textId="77777777" w:rsidR="002E029C" w:rsidRPr="00082E83" w:rsidRDefault="002E029C" w:rsidP="002E029C">
      <w:pPr>
        <w:jc w:val="both"/>
      </w:pPr>
      <w:r w:rsidRPr="00082E83">
        <w:t xml:space="preserve">Het project dient aan te tonen dat er globaal </w:t>
      </w:r>
      <w:r w:rsidRPr="00082E83">
        <w:rPr>
          <w:b/>
          <w:i/>
        </w:rPr>
        <w:t xml:space="preserve">geen </w:t>
      </w:r>
      <w:proofErr w:type="spellStart"/>
      <w:r w:rsidRPr="00082E83">
        <w:rPr>
          <w:b/>
          <w:i/>
        </w:rPr>
        <w:t>meerkost</w:t>
      </w:r>
      <w:proofErr w:type="spellEnd"/>
      <w:r w:rsidRPr="00082E83">
        <w:rPr>
          <w:b/>
          <w:i/>
        </w:rPr>
        <w:t xml:space="preserve"> is voor de rechthebbende</w:t>
      </w:r>
      <w:r w:rsidRPr="00082E83">
        <w:t xml:space="preserve"> ten aanzien van de klassieke zorg voor patiënten met zijn/haar profiel.  </w:t>
      </w:r>
    </w:p>
    <w:p w14:paraId="2E0419B3" w14:textId="1EBFC254" w:rsidR="002E029C" w:rsidRDefault="002E029C" w:rsidP="002E029C">
      <w:pPr>
        <w:rPr>
          <w:rFonts w:ascii="Calibri" w:eastAsia="Calibri" w:hAnsi="Calibri" w:cs="Times New Roman"/>
          <w:b/>
          <w:u w:val="single"/>
          <w:lang w:val="nl-NL"/>
        </w:rPr>
      </w:pPr>
      <w:r w:rsidRPr="002E029C">
        <w:rPr>
          <w:rFonts w:ascii="Calibri" w:eastAsia="Calibri" w:hAnsi="Calibri" w:cs="Times New Roman"/>
          <w:b/>
          <w:u w:val="single"/>
          <w:lang w:val="nl-NL"/>
        </w:rPr>
        <w:t>Voorwaarden bij het voorzien van een vergoeding voor actoren</w:t>
      </w:r>
      <w:r>
        <w:rPr>
          <w:rFonts w:ascii="Calibri" w:eastAsia="Calibri" w:hAnsi="Calibri" w:cs="Times New Roman"/>
          <w:b/>
          <w:u w:val="single"/>
          <w:lang w:val="nl-NL"/>
        </w:rPr>
        <w:t xml:space="preserve"> (</w:t>
      </w:r>
      <w:r w:rsidRPr="002E029C">
        <w:rPr>
          <w:rFonts w:ascii="Calibri" w:eastAsia="Calibri" w:hAnsi="Calibri" w:cs="Times New Roman"/>
          <w:b/>
          <w:u w:val="single"/>
          <w:lang w:val="nl-NL"/>
        </w:rPr>
        <w:t xml:space="preserve">staat ook in het kaderdocument </w:t>
      </w:r>
      <w:r w:rsidR="00A64564">
        <w:rPr>
          <w:rFonts w:ascii="Calibri" w:eastAsia="Calibri" w:hAnsi="Calibri" w:cs="Times New Roman"/>
          <w:b/>
          <w:u w:val="single"/>
          <w:lang w:val="nl-NL"/>
        </w:rPr>
        <w:t xml:space="preserve">van </w:t>
      </w:r>
      <w:r w:rsidRPr="002E029C">
        <w:rPr>
          <w:rFonts w:ascii="Calibri" w:eastAsia="Calibri" w:hAnsi="Calibri" w:cs="Times New Roman"/>
          <w:b/>
          <w:u w:val="single"/>
          <w:lang w:val="nl-NL"/>
        </w:rPr>
        <w:t>bijlage 6</w:t>
      </w:r>
      <w:r>
        <w:rPr>
          <w:rFonts w:ascii="Calibri" w:eastAsia="Calibri" w:hAnsi="Calibri" w:cs="Times New Roman"/>
          <w:b/>
          <w:u w:val="single"/>
          <w:lang w:val="nl-NL"/>
        </w:rPr>
        <w:t xml:space="preserve">): </w:t>
      </w:r>
    </w:p>
    <w:p w14:paraId="0CBB3C21" w14:textId="77777777" w:rsidR="002E029C" w:rsidRPr="00082E83" w:rsidRDefault="002E029C" w:rsidP="002E029C">
      <w:pPr>
        <w:spacing w:after="0"/>
        <w:jc w:val="both"/>
      </w:pPr>
      <w:r w:rsidRPr="00082E83">
        <w:t xml:space="preserve">De </w:t>
      </w:r>
      <w:r w:rsidRPr="00082E83">
        <w:rPr>
          <w:b/>
          <w:i/>
        </w:rPr>
        <w:t>grootte</w:t>
      </w:r>
      <w:r w:rsidRPr="00082E83">
        <w:t xml:space="preserve"> van de vergoeding voor actoren dient gedocumenteerd te worden:  </w:t>
      </w:r>
    </w:p>
    <w:p w14:paraId="05FE6D59" w14:textId="77777777" w:rsidR="002E029C" w:rsidRPr="00082E83" w:rsidRDefault="002E029C" w:rsidP="002E029C">
      <w:pPr>
        <w:pStyle w:val="Paragraphedeliste"/>
        <w:numPr>
          <w:ilvl w:val="0"/>
          <w:numId w:val="20"/>
        </w:numPr>
        <w:spacing w:after="0"/>
        <w:jc w:val="both"/>
      </w:pPr>
      <w:r w:rsidRPr="00082E83">
        <w:t>Indien een gelijkaardige verstrekking/dienst vandaag bestaat, dient de vergoeding van gelijkaardige grootorde te zijn.</w:t>
      </w:r>
    </w:p>
    <w:p w14:paraId="0CB59B05" w14:textId="77777777" w:rsidR="002E029C" w:rsidRPr="00082E83" w:rsidRDefault="002E029C" w:rsidP="002E029C">
      <w:pPr>
        <w:pStyle w:val="Paragraphedeliste"/>
        <w:numPr>
          <w:ilvl w:val="0"/>
          <w:numId w:val="20"/>
        </w:numPr>
        <w:ind w:left="714" w:hanging="357"/>
        <w:contextualSpacing w:val="0"/>
        <w:jc w:val="both"/>
      </w:pPr>
      <w:r w:rsidRPr="00082E83">
        <w:t xml:space="preserve">Indien geen gelijkaardige verstrekkingen/diensten bestaan, dient het project de berekeningswijze van het bedrag te motiveren (op wat heeft men zich gebaseerd). </w:t>
      </w:r>
    </w:p>
    <w:p w14:paraId="4ABF9E07" w14:textId="5F6BF136" w:rsidR="00E63453" w:rsidRDefault="00A64564" w:rsidP="00A64564">
      <w:pPr>
        <w:jc w:val="both"/>
      </w:pPr>
      <w:bookmarkStart w:id="0" w:name="_Hlk62569761"/>
      <w:r>
        <w:t xml:space="preserve">De </w:t>
      </w:r>
      <w:r w:rsidR="00E63453" w:rsidRPr="00E63453">
        <w:t>Voor  elk  voorstel  van  een  innovatieve  actie  waarbij  een  vergoeding  van  een  actor  wordt  voorzien, dient de  motivering duidelijk  vermeld  te  worden,  evenals</w:t>
      </w:r>
      <w:r w:rsidR="00E63453">
        <w:t xml:space="preserve"> </w:t>
      </w:r>
      <w:r w:rsidR="00E63453" w:rsidRPr="00E63453">
        <w:t>wie  de  eindontvangers  zijn  van</w:t>
      </w:r>
      <w:r w:rsidR="00E63453">
        <w:t xml:space="preserve"> </w:t>
      </w:r>
      <w:r w:rsidR="00E63453" w:rsidRPr="00E63453">
        <w:t>deze vergoedingen.</w:t>
      </w:r>
    </w:p>
    <w:p w14:paraId="311BD37D" w14:textId="4B119F47" w:rsidR="00A64564" w:rsidRDefault="00E63453" w:rsidP="00A64564">
      <w:pPr>
        <w:jc w:val="both"/>
      </w:pPr>
      <w:r w:rsidRPr="00E63453">
        <w:t xml:space="preserve">De  grootte  van  de  vergoeding  voor  </w:t>
      </w:r>
      <w:proofErr w:type="spellStart"/>
      <w:r w:rsidRPr="00E63453">
        <w:t>geconventioneerde</w:t>
      </w:r>
      <w:proofErr w:type="spellEnd"/>
      <w:r w:rsidRPr="00E63453">
        <w:t xml:space="preserve">  en  niet  </w:t>
      </w:r>
      <w:proofErr w:type="spellStart"/>
      <w:r w:rsidRPr="00E63453">
        <w:t>geconventioneerdeverstrekkers</w:t>
      </w:r>
      <w:proofErr w:type="spellEnd"/>
      <w:r w:rsidRPr="00E63453">
        <w:t xml:space="preserve">  is gelijk.</w:t>
      </w:r>
      <w:r>
        <w:t xml:space="preserve"> </w:t>
      </w:r>
      <w:r w:rsidRPr="00E63453">
        <w:t xml:space="preserve">Niet </w:t>
      </w:r>
      <w:proofErr w:type="spellStart"/>
      <w:r w:rsidRPr="00E63453">
        <w:t>geconventioneerde</w:t>
      </w:r>
      <w:proofErr w:type="spellEnd"/>
      <w:r w:rsidRPr="00E63453">
        <w:t xml:space="preserve"> verstrekkers kunnen </w:t>
      </w:r>
      <w:r w:rsidRPr="00E63453">
        <w:rPr>
          <w:b/>
          <w:bCs/>
          <w:i/>
          <w:iCs/>
        </w:rPr>
        <w:t>geen supplementen</w:t>
      </w:r>
      <w:r>
        <w:t xml:space="preserve"> </w:t>
      </w:r>
      <w:r w:rsidRPr="00E63453">
        <w:t xml:space="preserve">aanrekenen. </w:t>
      </w:r>
    </w:p>
    <w:p w14:paraId="17265F45" w14:textId="0A0FB90B" w:rsidR="002E029C" w:rsidRDefault="002E029C" w:rsidP="00A64564">
      <w:pPr>
        <w:jc w:val="both"/>
      </w:pPr>
      <w:r w:rsidRPr="00082E83">
        <w:t xml:space="preserve">Het project dient aan te tonen dat de vergoedingen voor actoren </w:t>
      </w:r>
      <w:r w:rsidRPr="00082E83">
        <w:rPr>
          <w:b/>
          <w:i/>
        </w:rPr>
        <w:t>niet</w:t>
      </w:r>
      <w:r w:rsidRPr="00082E83">
        <w:t xml:space="preserve"> leiden tot </w:t>
      </w:r>
      <w:r w:rsidRPr="00082E83">
        <w:rPr>
          <w:b/>
          <w:i/>
        </w:rPr>
        <w:t>dubbelfinanciering</w:t>
      </w:r>
      <w:r w:rsidRPr="00082E83">
        <w:t xml:space="preserve"> van actoren.</w:t>
      </w:r>
      <w:bookmarkEnd w:id="0"/>
    </w:p>
    <w:p w14:paraId="65805E87" w14:textId="77777777" w:rsidR="002E029C" w:rsidRPr="00A64564" w:rsidRDefault="002E029C" w:rsidP="00257A15">
      <w:pPr>
        <w:rPr>
          <w:rFonts w:ascii="Calibri" w:eastAsia="Calibri" w:hAnsi="Calibri" w:cs="Times New Roman"/>
          <w:b/>
          <w:u w:val="single"/>
          <w:lang w:val="nl-NL"/>
        </w:rPr>
      </w:pPr>
    </w:p>
    <w:p w14:paraId="4946E3BC" w14:textId="77777777" w:rsidR="00257A15" w:rsidRPr="00A64564" w:rsidRDefault="00257A15" w:rsidP="00032778">
      <w:pPr>
        <w:rPr>
          <w:lang w:val="nl-NL"/>
        </w:rPr>
      </w:pPr>
    </w:p>
    <w:sectPr w:rsidR="00257A15" w:rsidRPr="00A64564" w:rsidSect="0003277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5ECB3" w14:textId="77777777" w:rsidR="00DF58A0" w:rsidRDefault="00DF58A0" w:rsidP="00A13FC6">
      <w:pPr>
        <w:spacing w:after="0" w:line="240" w:lineRule="auto"/>
      </w:pPr>
      <w:r>
        <w:separator/>
      </w:r>
    </w:p>
  </w:endnote>
  <w:endnote w:type="continuationSeparator" w:id="0">
    <w:p w14:paraId="50751363" w14:textId="77777777" w:rsidR="00DF58A0" w:rsidRDefault="00DF58A0" w:rsidP="00A1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050747"/>
      <w:docPartObj>
        <w:docPartGallery w:val="Page Numbers (Bottom of Page)"/>
        <w:docPartUnique/>
      </w:docPartObj>
    </w:sdtPr>
    <w:sdtEndPr/>
    <w:sdtContent>
      <w:p w14:paraId="7075888E" w14:textId="01F434B0" w:rsidR="002E5907" w:rsidRDefault="002E5907">
        <w:pPr>
          <w:pStyle w:val="Pieddepage"/>
          <w:jc w:val="right"/>
        </w:pPr>
        <w:r>
          <w:fldChar w:fldCharType="begin"/>
        </w:r>
        <w:r>
          <w:instrText>PAGE   \* MERGEFORMAT</w:instrText>
        </w:r>
        <w:r>
          <w:fldChar w:fldCharType="separate"/>
        </w:r>
        <w:r w:rsidRPr="002E5907">
          <w:rPr>
            <w:noProof/>
            <w:lang w:val="nl-NL"/>
          </w:rPr>
          <w:t>2</w:t>
        </w:r>
        <w:r>
          <w:fldChar w:fldCharType="end"/>
        </w:r>
      </w:p>
    </w:sdtContent>
  </w:sdt>
  <w:p w14:paraId="48567B99" w14:textId="77777777" w:rsidR="002E5907" w:rsidRDefault="002E59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0B2D0" w14:textId="77777777" w:rsidR="00DF58A0" w:rsidRDefault="00DF58A0" w:rsidP="00A13FC6">
      <w:pPr>
        <w:spacing w:after="0" w:line="240" w:lineRule="auto"/>
      </w:pPr>
      <w:r>
        <w:separator/>
      </w:r>
    </w:p>
  </w:footnote>
  <w:footnote w:type="continuationSeparator" w:id="0">
    <w:p w14:paraId="3EDDF533" w14:textId="77777777" w:rsidR="00DF58A0" w:rsidRDefault="00DF58A0" w:rsidP="00A13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409"/>
    <w:multiLevelType w:val="hybridMultilevel"/>
    <w:tmpl w:val="F1CA7F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7492FA4"/>
    <w:multiLevelType w:val="hybridMultilevel"/>
    <w:tmpl w:val="E566171E"/>
    <w:lvl w:ilvl="0" w:tplc="CC6A803A">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5">
      <w:start w:val="1"/>
      <w:numFmt w:val="bullet"/>
      <w:lvlText w:val=""/>
      <w:lvlJc w:val="left"/>
      <w:pPr>
        <w:ind w:left="2880" w:hanging="360"/>
      </w:pPr>
      <w:rPr>
        <w:rFonts w:ascii="Wingdings" w:hAnsi="Wingding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A7F53"/>
    <w:multiLevelType w:val="hybridMultilevel"/>
    <w:tmpl w:val="BF0838DE"/>
    <w:lvl w:ilvl="0" w:tplc="08130001">
      <w:start w:val="1"/>
      <w:numFmt w:val="bullet"/>
      <w:lvlText w:val=""/>
      <w:lvlJc w:val="left"/>
      <w:pPr>
        <w:ind w:left="784" w:hanging="360"/>
      </w:pPr>
      <w:rPr>
        <w:rFonts w:ascii="Symbol" w:hAnsi="Symbol" w:hint="default"/>
      </w:rPr>
    </w:lvl>
    <w:lvl w:ilvl="1" w:tplc="08130003" w:tentative="1">
      <w:start w:val="1"/>
      <w:numFmt w:val="bullet"/>
      <w:lvlText w:val="o"/>
      <w:lvlJc w:val="left"/>
      <w:pPr>
        <w:ind w:left="1504" w:hanging="360"/>
      </w:pPr>
      <w:rPr>
        <w:rFonts w:ascii="Courier New" w:hAnsi="Courier New" w:cs="Courier New" w:hint="default"/>
      </w:rPr>
    </w:lvl>
    <w:lvl w:ilvl="2" w:tplc="08130005" w:tentative="1">
      <w:start w:val="1"/>
      <w:numFmt w:val="bullet"/>
      <w:lvlText w:val=""/>
      <w:lvlJc w:val="left"/>
      <w:pPr>
        <w:ind w:left="2224" w:hanging="360"/>
      </w:pPr>
      <w:rPr>
        <w:rFonts w:ascii="Wingdings" w:hAnsi="Wingdings" w:hint="default"/>
      </w:rPr>
    </w:lvl>
    <w:lvl w:ilvl="3" w:tplc="08130001" w:tentative="1">
      <w:start w:val="1"/>
      <w:numFmt w:val="bullet"/>
      <w:lvlText w:val=""/>
      <w:lvlJc w:val="left"/>
      <w:pPr>
        <w:ind w:left="2944" w:hanging="360"/>
      </w:pPr>
      <w:rPr>
        <w:rFonts w:ascii="Symbol" w:hAnsi="Symbol" w:hint="default"/>
      </w:rPr>
    </w:lvl>
    <w:lvl w:ilvl="4" w:tplc="08130003" w:tentative="1">
      <w:start w:val="1"/>
      <w:numFmt w:val="bullet"/>
      <w:lvlText w:val="o"/>
      <w:lvlJc w:val="left"/>
      <w:pPr>
        <w:ind w:left="3664" w:hanging="360"/>
      </w:pPr>
      <w:rPr>
        <w:rFonts w:ascii="Courier New" w:hAnsi="Courier New" w:cs="Courier New" w:hint="default"/>
      </w:rPr>
    </w:lvl>
    <w:lvl w:ilvl="5" w:tplc="08130005" w:tentative="1">
      <w:start w:val="1"/>
      <w:numFmt w:val="bullet"/>
      <w:lvlText w:val=""/>
      <w:lvlJc w:val="left"/>
      <w:pPr>
        <w:ind w:left="4384" w:hanging="360"/>
      </w:pPr>
      <w:rPr>
        <w:rFonts w:ascii="Wingdings" w:hAnsi="Wingdings" w:hint="default"/>
      </w:rPr>
    </w:lvl>
    <w:lvl w:ilvl="6" w:tplc="08130001" w:tentative="1">
      <w:start w:val="1"/>
      <w:numFmt w:val="bullet"/>
      <w:lvlText w:val=""/>
      <w:lvlJc w:val="left"/>
      <w:pPr>
        <w:ind w:left="5104" w:hanging="360"/>
      </w:pPr>
      <w:rPr>
        <w:rFonts w:ascii="Symbol" w:hAnsi="Symbol" w:hint="default"/>
      </w:rPr>
    </w:lvl>
    <w:lvl w:ilvl="7" w:tplc="08130003" w:tentative="1">
      <w:start w:val="1"/>
      <w:numFmt w:val="bullet"/>
      <w:lvlText w:val="o"/>
      <w:lvlJc w:val="left"/>
      <w:pPr>
        <w:ind w:left="5824" w:hanging="360"/>
      </w:pPr>
      <w:rPr>
        <w:rFonts w:ascii="Courier New" w:hAnsi="Courier New" w:cs="Courier New" w:hint="default"/>
      </w:rPr>
    </w:lvl>
    <w:lvl w:ilvl="8" w:tplc="08130005" w:tentative="1">
      <w:start w:val="1"/>
      <w:numFmt w:val="bullet"/>
      <w:lvlText w:val=""/>
      <w:lvlJc w:val="left"/>
      <w:pPr>
        <w:ind w:left="6544" w:hanging="360"/>
      </w:pPr>
      <w:rPr>
        <w:rFonts w:ascii="Wingdings" w:hAnsi="Wingdings" w:hint="default"/>
      </w:rPr>
    </w:lvl>
  </w:abstractNum>
  <w:abstractNum w:abstractNumId="3" w15:restartNumberingAfterBreak="0">
    <w:nsid w:val="0E8F45A1"/>
    <w:multiLevelType w:val="hybridMultilevel"/>
    <w:tmpl w:val="E594D9D8"/>
    <w:lvl w:ilvl="0" w:tplc="CC6A803A">
      <w:start w:val="2"/>
      <w:numFmt w:val="bullet"/>
      <w:lvlText w:val="-"/>
      <w:lvlJc w:val="left"/>
      <w:pPr>
        <w:ind w:left="720" w:hanging="360"/>
      </w:pPr>
      <w:rPr>
        <w:rFonts w:ascii="Calibri" w:eastAsiaTheme="minorHAnsi" w:hAnsi="Calibri" w:cs="Calibri" w:hint="default"/>
      </w:rPr>
    </w:lvl>
    <w:lvl w:ilvl="1" w:tplc="CC6A803A">
      <w:start w:val="2"/>
      <w:numFmt w:val="bullet"/>
      <w:lvlText w:val="-"/>
      <w:lvlJc w:val="left"/>
      <w:pPr>
        <w:ind w:left="1440" w:hanging="360"/>
      </w:pPr>
      <w:rPr>
        <w:rFonts w:ascii="Calibri" w:eastAsiaTheme="minorHAns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6D2B7B"/>
    <w:multiLevelType w:val="hybridMultilevel"/>
    <w:tmpl w:val="AAE82F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B64A8B"/>
    <w:multiLevelType w:val="hybridMultilevel"/>
    <w:tmpl w:val="D46CBF34"/>
    <w:lvl w:ilvl="0" w:tplc="AFD4F710">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6" w15:restartNumberingAfterBreak="0">
    <w:nsid w:val="2DFA1F02"/>
    <w:multiLevelType w:val="hybridMultilevel"/>
    <w:tmpl w:val="3B1ACDF4"/>
    <w:lvl w:ilvl="0" w:tplc="920C7536">
      <w:numFmt w:val="bullet"/>
      <w:lvlText w:val="-"/>
      <w:lvlJc w:val="left"/>
      <w:pPr>
        <w:ind w:left="786" w:hanging="360"/>
      </w:pPr>
      <w:rPr>
        <w:rFonts w:ascii="Calibri" w:eastAsia="Times New Roman" w:hAnsi="Calibri" w:cs="Times New Roman" w:hint="default"/>
      </w:rPr>
    </w:lvl>
    <w:lvl w:ilvl="1" w:tplc="08130003">
      <w:start w:val="1"/>
      <w:numFmt w:val="bullet"/>
      <w:lvlText w:val="o"/>
      <w:lvlJc w:val="left"/>
      <w:pPr>
        <w:ind w:left="1506" w:hanging="360"/>
      </w:pPr>
      <w:rPr>
        <w:rFonts w:ascii="Courier New" w:hAnsi="Courier New" w:cs="Courier New" w:hint="default"/>
      </w:rPr>
    </w:lvl>
    <w:lvl w:ilvl="2" w:tplc="08130005">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7" w15:restartNumberingAfterBreak="0">
    <w:nsid w:val="30D50850"/>
    <w:multiLevelType w:val="hybridMultilevel"/>
    <w:tmpl w:val="E0D013CE"/>
    <w:lvl w:ilvl="0" w:tplc="EC32E72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21C09B0"/>
    <w:multiLevelType w:val="hybridMultilevel"/>
    <w:tmpl w:val="C030A11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6A2E86"/>
    <w:multiLevelType w:val="hybridMultilevel"/>
    <w:tmpl w:val="17660F3A"/>
    <w:lvl w:ilvl="0" w:tplc="920C7536">
      <w:numFmt w:val="bullet"/>
      <w:lvlText w:val="-"/>
      <w:lvlJc w:val="left"/>
      <w:pPr>
        <w:ind w:left="360" w:hanging="360"/>
      </w:pPr>
      <w:rPr>
        <w:rFonts w:ascii="Calibri" w:eastAsia="Times New Roman"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42761B9"/>
    <w:multiLevelType w:val="hybridMultilevel"/>
    <w:tmpl w:val="748CB796"/>
    <w:lvl w:ilvl="0" w:tplc="CC6A803A">
      <w:start w:val="2"/>
      <w:numFmt w:val="bullet"/>
      <w:lvlText w:val="-"/>
      <w:lvlJc w:val="left"/>
      <w:pPr>
        <w:ind w:left="720" w:hanging="360"/>
      </w:pPr>
      <w:rPr>
        <w:rFonts w:ascii="Calibri" w:eastAsiaTheme="minorHAnsi" w:hAnsi="Calibri" w:cs="Calibri" w:hint="default"/>
      </w:rPr>
    </w:lvl>
    <w:lvl w:ilvl="1" w:tplc="CC6A803A">
      <w:start w:val="2"/>
      <w:numFmt w:val="bullet"/>
      <w:lvlText w:val="-"/>
      <w:lvlJc w:val="left"/>
      <w:pPr>
        <w:ind w:left="1440" w:hanging="360"/>
      </w:pPr>
      <w:rPr>
        <w:rFonts w:ascii="Calibri" w:eastAsiaTheme="minorHAns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8C01B8"/>
    <w:multiLevelType w:val="hybridMultilevel"/>
    <w:tmpl w:val="6392562A"/>
    <w:lvl w:ilvl="0" w:tplc="CC6A803A">
      <w:start w:val="2"/>
      <w:numFmt w:val="bullet"/>
      <w:lvlText w:val="-"/>
      <w:lvlJc w:val="left"/>
      <w:pPr>
        <w:ind w:left="720" w:hanging="360"/>
      </w:pPr>
      <w:rPr>
        <w:rFonts w:ascii="Calibri" w:eastAsiaTheme="minorHAnsi" w:hAnsi="Calibri" w:cs="Calibri" w:hint="default"/>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160" w:hanging="360"/>
      </w:pPr>
      <w:rPr>
        <w:rFonts w:ascii="Symbol" w:hAnsi="Symbol"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8B1021"/>
    <w:multiLevelType w:val="hybridMultilevel"/>
    <w:tmpl w:val="C4964E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05970BD"/>
    <w:multiLevelType w:val="hybridMultilevel"/>
    <w:tmpl w:val="88AE0C42"/>
    <w:lvl w:ilvl="0" w:tplc="920C7536">
      <w:numFmt w:val="bullet"/>
      <w:lvlText w:val="-"/>
      <w:lvlJc w:val="left"/>
      <w:pPr>
        <w:ind w:left="786" w:hanging="360"/>
      </w:pPr>
      <w:rPr>
        <w:rFonts w:ascii="Calibri" w:eastAsia="Times New Roman" w:hAnsi="Calibri" w:cs="Times New Roman" w:hint="default"/>
      </w:rPr>
    </w:lvl>
    <w:lvl w:ilvl="1" w:tplc="08130017">
      <w:start w:val="1"/>
      <w:numFmt w:val="lowerLetter"/>
      <w:lvlText w:val="%2)"/>
      <w:lvlJc w:val="left"/>
      <w:pPr>
        <w:ind w:left="1506" w:hanging="360"/>
      </w:pPr>
      <w:rPr>
        <w:rFonts w:hint="default"/>
      </w:rPr>
    </w:lvl>
    <w:lvl w:ilvl="2" w:tplc="08130005">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4" w15:restartNumberingAfterBreak="0">
    <w:nsid w:val="6B626DBF"/>
    <w:multiLevelType w:val="hybridMultilevel"/>
    <w:tmpl w:val="1F3CA35A"/>
    <w:lvl w:ilvl="0" w:tplc="04130015">
      <w:start w:val="1"/>
      <w:numFmt w:val="upp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0844BB9"/>
    <w:multiLevelType w:val="hybridMultilevel"/>
    <w:tmpl w:val="6A5245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2AE4B57"/>
    <w:multiLevelType w:val="hybridMultilevel"/>
    <w:tmpl w:val="D1AC31BE"/>
    <w:lvl w:ilvl="0" w:tplc="A0E619D2">
      <w:start w:val="1"/>
      <w:numFmt w:val="decimal"/>
      <w:lvlText w:val="%1."/>
      <w:lvlJc w:val="left"/>
      <w:pPr>
        <w:ind w:left="786"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7" w15:restartNumberingAfterBreak="0">
    <w:nsid w:val="74CD306B"/>
    <w:multiLevelType w:val="hybridMultilevel"/>
    <w:tmpl w:val="5406E330"/>
    <w:lvl w:ilvl="0" w:tplc="CC6A803A">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CC6A803A">
      <w:start w:val="2"/>
      <w:numFmt w:val="bullet"/>
      <w:lvlText w:val="-"/>
      <w:lvlJc w:val="left"/>
      <w:pPr>
        <w:ind w:left="2160" w:hanging="360"/>
      </w:pPr>
      <w:rPr>
        <w:rFonts w:ascii="Calibri" w:eastAsiaTheme="minorHAnsi" w:hAnsi="Calibri" w:cs="Calibri"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C973F0"/>
    <w:multiLevelType w:val="hybridMultilevel"/>
    <w:tmpl w:val="1FF440B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FE12FCD"/>
    <w:multiLevelType w:val="hybridMultilevel"/>
    <w:tmpl w:val="E6B69A7A"/>
    <w:lvl w:ilvl="0" w:tplc="CC6A803A">
      <w:start w:val="2"/>
      <w:numFmt w:val="bullet"/>
      <w:lvlText w:val="-"/>
      <w:lvlJc w:val="left"/>
      <w:pPr>
        <w:ind w:left="720" w:hanging="360"/>
      </w:pPr>
      <w:rPr>
        <w:rFonts w:ascii="Calibri" w:eastAsiaTheme="minorHAnsi" w:hAnsi="Calibri" w:cs="Calibri" w:hint="default"/>
      </w:rPr>
    </w:lvl>
    <w:lvl w:ilvl="1" w:tplc="080C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19"/>
  </w:num>
  <w:num w:numId="5">
    <w:abstractNumId w:val="8"/>
  </w:num>
  <w:num w:numId="6">
    <w:abstractNumId w:val="3"/>
  </w:num>
  <w:num w:numId="7">
    <w:abstractNumId w:val="18"/>
  </w:num>
  <w:num w:numId="8">
    <w:abstractNumId w:val="10"/>
  </w:num>
  <w:num w:numId="9">
    <w:abstractNumId w:val="17"/>
  </w:num>
  <w:num w:numId="10">
    <w:abstractNumId w:val="1"/>
  </w:num>
  <w:num w:numId="11">
    <w:abstractNumId w:val="13"/>
  </w:num>
  <w:num w:numId="12">
    <w:abstractNumId w:val="16"/>
  </w:num>
  <w:num w:numId="13">
    <w:abstractNumId w:val="7"/>
  </w:num>
  <w:num w:numId="14">
    <w:abstractNumId w:val="4"/>
  </w:num>
  <w:num w:numId="15">
    <w:abstractNumId w:val="2"/>
  </w:num>
  <w:num w:numId="16">
    <w:abstractNumId w:val="9"/>
  </w:num>
  <w:num w:numId="17">
    <w:abstractNumId w:val="0"/>
  </w:num>
  <w:num w:numId="18">
    <w:abstractNumId w:val="5"/>
  </w:num>
  <w:num w:numId="19">
    <w:abstractNumId w:val="12"/>
  </w:num>
  <w:num w:numId="2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E83"/>
    <w:rsid w:val="00002705"/>
    <w:rsid w:val="00002AAF"/>
    <w:rsid w:val="00005E0B"/>
    <w:rsid w:val="00006BA9"/>
    <w:rsid w:val="000079FE"/>
    <w:rsid w:val="00007D93"/>
    <w:rsid w:val="00012EE8"/>
    <w:rsid w:val="00013BB2"/>
    <w:rsid w:val="0001424E"/>
    <w:rsid w:val="00016C44"/>
    <w:rsid w:val="00016E76"/>
    <w:rsid w:val="00017E1D"/>
    <w:rsid w:val="0002095A"/>
    <w:rsid w:val="00021E6D"/>
    <w:rsid w:val="00022C85"/>
    <w:rsid w:val="00022E00"/>
    <w:rsid w:val="00023364"/>
    <w:rsid w:val="0002344D"/>
    <w:rsid w:val="000238F9"/>
    <w:rsid w:val="000255F3"/>
    <w:rsid w:val="000259F0"/>
    <w:rsid w:val="0002694F"/>
    <w:rsid w:val="00026AAB"/>
    <w:rsid w:val="00026AF6"/>
    <w:rsid w:val="00026D72"/>
    <w:rsid w:val="000303FE"/>
    <w:rsid w:val="00031EC9"/>
    <w:rsid w:val="00032778"/>
    <w:rsid w:val="00033C68"/>
    <w:rsid w:val="00033CE9"/>
    <w:rsid w:val="00041810"/>
    <w:rsid w:val="00042280"/>
    <w:rsid w:val="00045F38"/>
    <w:rsid w:val="000460BF"/>
    <w:rsid w:val="00047034"/>
    <w:rsid w:val="00051A53"/>
    <w:rsid w:val="00052D12"/>
    <w:rsid w:val="00054661"/>
    <w:rsid w:val="00056208"/>
    <w:rsid w:val="0006057B"/>
    <w:rsid w:val="00060BDA"/>
    <w:rsid w:val="000640EE"/>
    <w:rsid w:val="00066F01"/>
    <w:rsid w:val="000728AB"/>
    <w:rsid w:val="00073453"/>
    <w:rsid w:val="000736E5"/>
    <w:rsid w:val="000739AB"/>
    <w:rsid w:val="0007407E"/>
    <w:rsid w:val="00075260"/>
    <w:rsid w:val="00075816"/>
    <w:rsid w:val="00076945"/>
    <w:rsid w:val="00076EB7"/>
    <w:rsid w:val="0008079A"/>
    <w:rsid w:val="000831A8"/>
    <w:rsid w:val="000836A0"/>
    <w:rsid w:val="00084E69"/>
    <w:rsid w:val="00090ED9"/>
    <w:rsid w:val="000954FA"/>
    <w:rsid w:val="00095F7E"/>
    <w:rsid w:val="00096EBE"/>
    <w:rsid w:val="00097D9A"/>
    <w:rsid w:val="000A336D"/>
    <w:rsid w:val="000A370C"/>
    <w:rsid w:val="000A6517"/>
    <w:rsid w:val="000A6A20"/>
    <w:rsid w:val="000B1858"/>
    <w:rsid w:val="000B4DFB"/>
    <w:rsid w:val="000B66CA"/>
    <w:rsid w:val="000C2E59"/>
    <w:rsid w:val="000C52AF"/>
    <w:rsid w:val="000C7B20"/>
    <w:rsid w:val="000D0C23"/>
    <w:rsid w:val="000D170B"/>
    <w:rsid w:val="000D2D7B"/>
    <w:rsid w:val="000D3D70"/>
    <w:rsid w:val="000D601E"/>
    <w:rsid w:val="000D6793"/>
    <w:rsid w:val="000E1C96"/>
    <w:rsid w:val="000E1F83"/>
    <w:rsid w:val="000E3668"/>
    <w:rsid w:val="000E38BD"/>
    <w:rsid w:val="000E3B07"/>
    <w:rsid w:val="000E51DE"/>
    <w:rsid w:val="000E607D"/>
    <w:rsid w:val="000E6B89"/>
    <w:rsid w:val="000E6BB6"/>
    <w:rsid w:val="000E7C25"/>
    <w:rsid w:val="000F0929"/>
    <w:rsid w:val="000F0E70"/>
    <w:rsid w:val="000F306D"/>
    <w:rsid w:val="000F6EA7"/>
    <w:rsid w:val="000F709F"/>
    <w:rsid w:val="001050B6"/>
    <w:rsid w:val="00106B55"/>
    <w:rsid w:val="001074E0"/>
    <w:rsid w:val="00111B17"/>
    <w:rsid w:val="001179D6"/>
    <w:rsid w:val="00121AA0"/>
    <w:rsid w:val="00121DC2"/>
    <w:rsid w:val="0012439B"/>
    <w:rsid w:val="001244C7"/>
    <w:rsid w:val="0013159B"/>
    <w:rsid w:val="0013368D"/>
    <w:rsid w:val="00133BE2"/>
    <w:rsid w:val="0013634E"/>
    <w:rsid w:val="00140FC8"/>
    <w:rsid w:val="0014119A"/>
    <w:rsid w:val="00143437"/>
    <w:rsid w:val="00143FB8"/>
    <w:rsid w:val="001451E5"/>
    <w:rsid w:val="00146C75"/>
    <w:rsid w:val="00151C3D"/>
    <w:rsid w:val="00154C70"/>
    <w:rsid w:val="0015586E"/>
    <w:rsid w:val="00155929"/>
    <w:rsid w:val="001572F2"/>
    <w:rsid w:val="00157307"/>
    <w:rsid w:val="00157D60"/>
    <w:rsid w:val="001606E6"/>
    <w:rsid w:val="00163977"/>
    <w:rsid w:val="00164CC9"/>
    <w:rsid w:val="0016713E"/>
    <w:rsid w:val="00167F0C"/>
    <w:rsid w:val="00170969"/>
    <w:rsid w:val="00170C50"/>
    <w:rsid w:val="00171D6A"/>
    <w:rsid w:val="00176DB7"/>
    <w:rsid w:val="001778FA"/>
    <w:rsid w:val="001802D4"/>
    <w:rsid w:val="00180FDE"/>
    <w:rsid w:val="001825A3"/>
    <w:rsid w:val="001825D8"/>
    <w:rsid w:val="00182CA8"/>
    <w:rsid w:val="00183C7D"/>
    <w:rsid w:val="00185221"/>
    <w:rsid w:val="00185806"/>
    <w:rsid w:val="00190210"/>
    <w:rsid w:val="00192532"/>
    <w:rsid w:val="00197287"/>
    <w:rsid w:val="001978C7"/>
    <w:rsid w:val="001A3360"/>
    <w:rsid w:val="001A49DA"/>
    <w:rsid w:val="001A4AB4"/>
    <w:rsid w:val="001A61F2"/>
    <w:rsid w:val="001A72CD"/>
    <w:rsid w:val="001B0BB2"/>
    <w:rsid w:val="001B70C3"/>
    <w:rsid w:val="001C1B21"/>
    <w:rsid w:val="001C3F36"/>
    <w:rsid w:val="001C44FA"/>
    <w:rsid w:val="001C634A"/>
    <w:rsid w:val="001C7201"/>
    <w:rsid w:val="001D664F"/>
    <w:rsid w:val="001E1552"/>
    <w:rsid w:val="001E34C9"/>
    <w:rsid w:val="001E74CE"/>
    <w:rsid w:val="001F1213"/>
    <w:rsid w:val="001F1600"/>
    <w:rsid w:val="001F31A8"/>
    <w:rsid w:val="001F32BC"/>
    <w:rsid w:val="001F40DC"/>
    <w:rsid w:val="001F4AD9"/>
    <w:rsid w:val="001F5FC6"/>
    <w:rsid w:val="001F6103"/>
    <w:rsid w:val="001F7984"/>
    <w:rsid w:val="00204398"/>
    <w:rsid w:val="00207A8E"/>
    <w:rsid w:val="00207DF4"/>
    <w:rsid w:val="00213A4A"/>
    <w:rsid w:val="0022100A"/>
    <w:rsid w:val="00221956"/>
    <w:rsid w:val="002265BE"/>
    <w:rsid w:val="00226E21"/>
    <w:rsid w:val="0022736F"/>
    <w:rsid w:val="00227785"/>
    <w:rsid w:val="0023356D"/>
    <w:rsid w:val="00234A6A"/>
    <w:rsid w:val="00235FA5"/>
    <w:rsid w:val="002438C1"/>
    <w:rsid w:val="0024421F"/>
    <w:rsid w:val="00245CAA"/>
    <w:rsid w:val="0025111D"/>
    <w:rsid w:val="002527D2"/>
    <w:rsid w:val="0025295D"/>
    <w:rsid w:val="002531D4"/>
    <w:rsid w:val="002547A9"/>
    <w:rsid w:val="00257A15"/>
    <w:rsid w:val="00260530"/>
    <w:rsid w:val="00262848"/>
    <w:rsid w:val="00264AB7"/>
    <w:rsid w:val="00265A3F"/>
    <w:rsid w:val="002723A2"/>
    <w:rsid w:val="00273A92"/>
    <w:rsid w:val="00273F8A"/>
    <w:rsid w:val="0027476B"/>
    <w:rsid w:val="00281BE8"/>
    <w:rsid w:val="002876C9"/>
    <w:rsid w:val="002927B0"/>
    <w:rsid w:val="00297F3D"/>
    <w:rsid w:val="002A6219"/>
    <w:rsid w:val="002A696C"/>
    <w:rsid w:val="002B24A9"/>
    <w:rsid w:val="002B47E6"/>
    <w:rsid w:val="002B6876"/>
    <w:rsid w:val="002C16C5"/>
    <w:rsid w:val="002C3405"/>
    <w:rsid w:val="002C6BCE"/>
    <w:rsid w:val="002C769E"/>
    <w:rsid w:val="002C79A5"/>
    <w:rsid w:val="002D0631"/>
    <w:rsid w:val="002D274F"/>
    <w:rsid w:val="002D4538"/>
    <w:rsid w:val="002E029C"/>
    <w:rsid w:val="002E07B5"/>
    <w:rsid w:val="002E1416"/>
    <w:rsid w:val="002E4AC0"/>
    <w:rsid w:val="002E5907"/>
    <w:rsid w:val="002E7342"/>
    <w:rsid w:val="002F050B"/>
    <w:rsid w:val="002F2F3F"/>
    <w:rsid w:val="002F3605"/>
    <w:rsid w:val="002F52D7"/>
    <w:rsid w:val="002F6C50"/>
    <w:rsid w:val="002F79E7"/>
    <w:rsid w:val="002F7F40"/>
    <w:rsid w:val="003011E2"/>
    <w:rsid w:val="00302BEF"/>
    <w:rsid w:val="00302CF3"/>
    <w:rsid w:val="00303788"/>
    <w:rsid w:val="00305581"/>
    <w:rsid w:val="00306E68"/>
    <w:rsid w:val="00311FDE"/>
    <w:rsid w:val="00313E80"/>
    <w:rsid w:val="00316551"/>
    <w:rsid w:val="00316D4B"/>
    <w:rsid w:val="00324E62"/>
    <w:rsid w:val="003256A1"/>
    <w:rsid w:val="003261B4"/>
    <w:rsid w:val="003270F8"/>
    <w:rsid w:val="00330387"/>
    <w:rsid w:val="00332FBA"/>
    <w:rsid w:val="00334602"/>
    <w:rsid w:val="00334D1A"/>
    <w:rsid w:val="00335032"/>
    <w:rsid w:val="003372AA"/>
    <w:rsid w:val="00337F62"/>
    <w:rsid w:val="00342285"/>
    <w:rsid w:val="00343DD3"/>
    <w:rsid w:val="00345AF2"/>
    <w:rsid w:val="003461BF"/>
    <w:rsid w:val="00346550"/>
    <w:rsid w:val="0034673E"/>
    <w:rsid w:val="00350D02"/>
    <w:rsid w:val="003527A8"/>
    <w:rsid w:val="00352F93"/>
    <w:rsid w:val="00357DD6"/>
    <w:rsid w:val="00360AD3"/>
    <w:rsid w:val="00361BA1"/>
    <w:rsid w:val="003621DA"/>
    <w:rsid w:val="00366152"/>
    <w:rsid w:val="003669BA"/>
    <w:rsid w:val="00366C12"/>
    <w:rsid w:val="00366E58"/>
    <w:rsid w:val="0037384F"/>
    <w:rsid w:val="0037566F"/>
    <w:rsid w:val="003759D0"/>
    <w:rsid w:val="00377082"/>
    <w:rsid w:val="00377B40"/>
    <w:rsid w:val="00384BDC"/>
    <w:rsid w:val="00385396"/>
    <w:rsid w:val="00387CC4"/>
    <w:rsid w:val="003909CF"/>
    <w:rsid w:val="00390E8A"/>
    <w:rsid w:val="00397F02"/>
    <w:rsid w:val="00397FBC"/>
    <w:rsid w:val="003A05E9"/>
    <w:rsid w:val="003A1AE4"/>
    <w:rsid w:val="003A5A27"/>
    <w:rsid w:val="003A6644"/>
    <w:rsid w:val="003A7DF6"/>
    <w:rsid w:val="003A7ECC"/>
    <w:rsid w:val="003B062E"/>
    <w:rsid w:val="003B3DBE"/>
    <w:rsid w:val="003B50DF"/>
    <w:rsid w:val="003B5F31"/>
    <w:rsid w:val="003C1727"/>
    <w:rsid w:val="003C2A0E"/>
    <w:rsid w:val="003C43D4"/>
    <w:rsid w:val="003C4971"/>
    <w:rsid w:val="003C6791"/>
    <w:rsid w:val="003C697A"/>
    <w:rsid w:val="003D1CD8"/>
    <w:rsid w:val="003D3C75"/>
    <w:rsid w:val="003E0699"/>
    <w:rsid w:val="003E2F59"/>
    <w:rsid w:val="003E364F"/>
    <w:rsid w:val="003E6162"/>
    <w:rsid w:val="003F37BA"/>
    <w:rsid w:val="003F63BC"/>
    <w:rsid w:val="003F654A"/>
    <w:rsid w:val="004019D9"/>
    <w:rsid w:val="00402BAB"/>
    <w:rsid w:val="0040475E"/>
    <w:rsid w:val="00406096"/>
    <w:rsid w:val="0040646D"/>
    <w:rsid w:val="004101E7"/>
    <w:rsid w:val="0041258A"/>
    <w:rsid w:val="0041374F"/>
    <w:rsid w:val="00413B66"/>
    <w:rsid w:val="00414016"/>
    <w:rsid w:val="0041418C"/>
    <w:rsid w:val="0041445C"/>
    <w:rsid w:val="004214B2"/>
    <w:rsid w:val="00422994"/>
    <w:rsid w:val="00427D78"/>
    <w:rsid w:val="00431F6D"/>
    <w:rsid w:val="00433C6C"/>
    <w:rsid w:val="0044133E"/>
    <w:rsid w:val="00442BA0"/>
    <w:rsid w:val="00443AF8"/>
    <w:rsid w:val="00444BE2"/>
    <w:rsid w:val="0044688B"/>
    <w:rsid w:val="004530DB"/>
    <w:rsid w:val="00454769"/>
    <w:rsid w:val="00455E70"/>
    <w:rsid w:val="004577F6"/>
    <w:rsid w:val="00461131"/>
    <w:rsid w:val="004614CF"/>
    <w:rsid w:val="004669EF"/>
    <w:rsid w:val="00472C1A"/>
    <w:rsid w:val="00474954"/>
    <w:rsid w:val="00474A3A"/>
    <w:rsid w:val="00476D4F"/>
    <w:rsid w:val="004778B6"/>
    <w:rsid w:val="00477CC2"/>
    <w:rsid w:val="004823FE"/>
    <w:rsid w:val="00483035"/>
    <w:rsid w:val="00484323"/>
    <w:rsid w:val="00486CFA"/>
    <w:rsid w:val="00494489"/>
    <w:rsid w:val="004946B6"/>
    <w:rsid w:val="00494E46"/>
    <w:rsid w:val="0049520F"/>
    <w:rsid w:val="00496FAA"/>
    <w:rsid w:val="00496FCA"/>
    <w:rsid w:val="00497D50"/>
    <w:rsid w:val="004A0ED3"/>
    <w:rsid w:val="004A1D30"/>
    <w:rsid w:val="004A6D36"/>
    <w:rsid w:val="004B5829"/>
    <w:rsid w:val="004B788C"/>
    <w:rsid w:val="004C1112"/>
    <w:rsid w:val="004C27BF"/>
    <w:rsid w:val="004C4E09"/>
    <w:rsid w:val="004C61CA"/>
    <w:rsid w:val="004C7385"/>
    <w:rsid w:val="004D1365"/>
    <w:rsid w:val="004D1F37"/>
    <w:rsid w:val="004D3050"/>
    <w:rsid w:val="004D5C81"/>
    <w:rsid w:val="004E060A"/>
    <w:rsid w:val="004E3665"/>
    <w:rsid w:val="004E37A1"/>
    <w:rsid w:val="004E3CC8"/>
    <w:rsid w:val="004E41FB"/>
    <w:rsid w:val="004E6D44"/>
    <w:rsid w:val="004E73ED"/>
    <w:rsid w:val="004E742F"/>
    <w:rsid w:val="004F275A"/>
    <w:rsid w:val="004F3596"/>
    <w:rsid w:val="004F38AF"/>
    <w:rsid w:val="004F3A8D"/>
    <w:rsid w:val="004F41B1"/>
    <w:rsid w:val="004F7909"/>
    <w:rsid w:val="005004D9"/>
    <w:rsid w:val="00500E3B"/>
    <w:rsid w:val="00502A78"/>
    <w:rsid w:val="005037F7"/>
    <w:rsid w:val="00506241"/>
    <w:rsid w:val="00507168"/>
    <w:rsid w:val="005077AA"/>
    <w:rsid w:val="00507F6B"/>
    <w:rsid w:val="0051054C"/>
    <w:rsid w:val="0051292B"/>
    <w:rsid w:val="00517AD6"/>
    <w:rsid w:val="0052295E"/>
    <w:rsid w:val="00530617"/>
    <w:rsid w:val="00530E28"/>
    <w:rsid w:val="005315AF"/>
    <w:rsid w:val="0053576E"/>
    <w:rsid w:val="005367B9"/>
    <w:rsid w:val="00542030"/>
    <w:rsid w:val="00544C69"/>
    <w:rsid w:val="005462AD"/>
    <w:rsid w:val="00546DCB"/>
    <w:rsid w:val="005475B2"/>
    <w:rsid w:val="00547D7A"/>
    <w:rsid w:val="0055124C"/>
    <w:rsid w:val="0055719C"/>
    <w:rsid w:val="005635BC"/>
    <w:rsid w:val="005641B1"/>
    <w:rsid w:val="00566F36"/>
    <w:rsid w:val="005725F0"/>
    <w:rsid w:val="00572695"/>
    <w:rsid w:val="0057285B"/>
    <w:rsid w:val="00573C26"/>
    <w:rsid w:val="005762FE"/>
    <w:rsid w:val="005767A7"/>
    <w:rsid w:val="00577025"/>
    <w:rsid w:val="005818B2"/>
    <w:rsid w:val="005849DC"/>
    <w:rsid w:val="005849DE"/>
    <w:rsid w:val="0058528A"/>
    <w:rsid w:val="00585497"/>
    <w:rsid w:val="00591FCB"/>
    <w:rsid w:val="0059500A"/>
    <w:rsid w:val="00596347"/>
    <w:rsid w:val="00596659"/>
    <w:rsid w:val="005976C4"/>
    <w:rsid w:val="00597DC5"/>
    <w:rsid w:val="005A4487"/>
    <w:rsid w:val="005A504C"/>
    <w:rsid w:val="005A758A"/>
    <w:rsid w:val="005A7B5E"/>
    <w:rsid w:val="005B1D06"/>
    <w:rsid w:val="005B53E6"/>
    <w:rsid w:val="005B5428"/>
    <w:rsid w:val="005B7A1A"/>
    <w:rsid w:val="005C0E9E"/>
    <w:rsid w:val="005C3C13"/>
    <w:rsid w:val="005C5EAF"/>
    <w:rsid w:val="005C620F"/>
    <w:rsid w:val="005C7B5C"/>
    <w:rsid w:val="005D02C1"/>
    <w:rsid w:val="005D0472"/>
    <w:rsid w:val="005D2154"/>
    <w:rsid w:val="005D7D02"/>
    <w:rsid w:val="005E3ACC"/>
    <w:rsid w:val="005E5365"/>
    <w:rsid w:val="005E6AC9"/>
    <w:rsid w:val="005F0BA5"/>
    <w:rsid w:val="005F238E"/>
    <w:rsid w:val="005F3742"/>
    <w:rsid w:val="005F3AAE"/>
    <w:rsid w:val="005F442E"/>
    <w:rsid w:val="005F539A"/>
    <w:rsid w:val="005F759B"/>
    <w:rsid w:val="006020C9"/>
    <w:rsid w:val="006042A1"/>
    <w:rsid w:val="00610611"/>
    <w:rsid w:val="00610F16"/>
    <w:rsid w:val="00613ADB"/>
    <w:rsid w:val="00620466"/>
    <w:rsid w:val="006216D3"/>
    <w:rsid w:val="00623E26"/>
    <w:rsid w:val="00632A51"/>
    <w:rsid w:val="00636208"/>
    <w:rsid w:val="00642673"/>
    <w:rsid w:val="00643032"/>
    <w:rsid w:val="00644197"/>
    <w:rsid w:val="00645163"/>
    <w:rsid w:val="0064671B"/>
    <w:rsid w:val="00650871"/>
    <w:rsid w:val="00651C8C"/>
    <w:rsid w:val="006524BB"/>
    <w:rsid w:val="00653FC4"/>
    <w:rsid w:val="00655A3C"/>
    <w:rsid w:val="00657DDA"/>
    <w:rsid w:val="006646DC"/>
    <w:rsid w:val="006665AE"/>
    <w:rsid w:val="0067198C"/>
    <w:rsid w:val="00674BF7"/>
    <w:rsid w:val="0067633D"/>
    <w:rsid w:val="00677036"/>
    <w:rsid w:val="006808D9"/>
    <w:rsid w:val="00680E1A"/>
    <w:rsid w:val="00680FF6"/>
    <w:rsid w:val="0068102D"/>
    <w:rsid w:val="00681122"/>
    <w:rsid w:val="00681778"/>
    <w:rsid w:val="00684D8A"/>
    <w:rsid w:val="00687146"/>
    <w:rsid w:val="0069004C"/>
    <w:rsid w:val="006921D4"/>
    <w:rsid w:val="006944B2"/>
    <w:rsid w:val="006A16FB"/>
    <w:rsid w:val="006A2805"/>
    <w:rsid w:val="006A3B45"/>
    <w:rsid w:val="006A7F8E"/>
    <w:rsid w:val="006B2717"/>
    <w:rsid w:val="006B7420"/>
    <w:rsid w:val="006C53A4"/>
    <w:rsid w:val="006D1FB5"/>
    <w:rsid w:val="006D505F"/>
    <w:rsid w:val="006D79C0"/>
    <w:rsid w:val="006D7BA4"/>
    <w:rsid w:val="006E05E1"/>
    <w:rsid w:val="006E3BB3"/>
    <w:rsid w:val="006E50A8"/>
    <w:rsid w:val="006E71F5"/>
    <w:rsid w:val="006F02B1"/>
    <w:rsid w:val="006F1155"/>
    <w:rsid w:val="006F1315"/>
    <w:rsid w:val="006F140D"/>
    <w:rsid w:val="006F7251"/>
    <w:rsid w:val="006F7A3D"/>
    <w:rsid w:val="0070007C"/>
    <w:rsid w:val="00700F19"/>
    <w:rsid w:val="00702B39"/>
    <w:rsid w:val="00703462"/>
    <w:rsid w:val="0070563D"/>
    <w:rsid w:val="00706943"/>
    <w:rsid w:val="00707B13"/>
    <w:rsid w:val="00710CA3"/>
    <w:rsid w:val="00711F01"/>
    <w:rsid w:val="00713055"/>
    <w:rsid w:val="00713B3E"/>
    <w:rsid w:val="0071441A"/>
    <w:rsid w:val="007155E8"/>
    <w:rsid w:val="00716797"/>
    <w:rsid w:val="00717618"/>
    <w:rsid w:val="0072046D"/>
    <w:rsid w:val="007207FC"/>
    <w:rsid w:val="00720A72"/>
    <w:rsid w:val="00721583"/>
    <w:rsid w:val="007224AA"/>
    <w:rsid w:val="00723872"/>
    <w:rsid w:val="0072513D"/>
    <w:rsid w:val="00731F1D"/>
    <w:rsid w:val="00732442"/>
    <w:rsid w:val="00734BC7"/>
    <w:rsid w:val="00737816"/>
    <w:rsid w:val="0074217B"/>
    <w:rsid w:val="00743990"/>
    <w:rsid w:val="007463E1"/>
    <w:rsid w:val="007511DF"/>
    <w:rsid w:val="0075185D"/>
    <w:rsid w:val="007538E9"/>
    <w:rsid w:val="00753D67"/>
    <w:rsid w:val="007561D3"/>
    <w:rsid w:val="00764684"/>
    <w:rsid w:val="0077191C"/>
    <w:rsid w:val="00773D35"/>
    <w:rsid w:val="0077601C"/>
    <w:rsid w:val="007837AA"/>
    <w:rsid w:val="007840FC"/>
    <w:rsid w:val="0078502F"/>
    <w:rsid w:val="007923A3"/>
    <w:rsid w:val="0079526B"/>
    <w:rsid w:val="007A2886"/>
    <w:rsid w:val="007A447F"/>
    <w:rsid w:val="007A48DE"/>
    <w:rsid w:val="007A5582"/>
    <w:rsid w:val="007B1A74"/>
    <w:rsid w:val="007B2D8B"/>
    <w:rsid w:val="007B2F72"/>
    <w:rsid w:val="007B40FD"/>
    <w:rsid w:val="007B6746"/>
    <w:rsid w:val="007B6A80"/>
    <w:rsid w:val="007C0887"/>
    <w:rsid w:val="007C2A26"/>
    <w:rsid w:val="007C3B0B"/>
    <w:rsid w:val="007C5C59"/>
    <w:rsid w:val="007C618B"/>
    <w:rsid w:val="007D4034"/>
    <w:rsid w:val="007D40D6"/>
    <w:rsid w:val="007D5A11"/>
    <w:rsid w:val="007D76EA"/>
    <w:rsid w:val="007D7C86"/>
    <w:rsid w:val="007E64FE"/>
    <w:rsid w:val="007E7876"/>
    <w:rsid w:val="007F1909"/>
    <w:rsid w:val="007F597C"/>
    <w:rsid w:val="008038D9"/>
    <w:rsid w:val="00804393"/>
    <w:rsid w:val="008060A3"/>
    <w:rsid w:val="00810BD4"/>
    <w:rsid w:val="00812147"/>
    <w:rsid w:val="00812C19"/>
    <w:rsid w:val="00812EFE"/>
    <w:rsid w:val="0081361F"/>
    <w:rsid w:val="008167B5"/>
    <w:rsid w:val="0081734E"/>
    <w:rsid w:val="00821608"/>
    <w:rsid w:val="00822DD4"/>
    <w:rsid w:val="00823594"/>
    <w:rsid w:val="008239DB"/>
    <w:rsid w:val="00824797"/>
    <w:rsid w:val="0082489B"/>
    <w:rsid w:val="00830E02"/>
    <w:rsid w:val="0083466A"/>
    <w:rsid w:val="00834D9F"/>
    <w:rsid w:val="00835129"/>
    <w:rsid w:val="008416CD"/>
    <w:rsid w:val="008422BC"/>
    <w:rsid w:val="00842323"/>
    <w:rsid w:val="008423DA"/>
    <w:rsid w:val="00842A4F"/>
    <w:rsid w:val="00845A64"/>
    <w:rsid w:val="00846C8D"/>
    <w:rsid w:val="00851188"/>
    <w:rsid w:val="00853167"/>
    <w:rsid w:val="00853230"/>
    <w:rsid w:val="00857223"/>
    <w:rsid w:val="008576DC"/>
    <w:rsid w:val="00861A12"/>
    <w:rsid w:val="008620BF"/>
    <w:rsid w:val="0086515B"/>
    <w:rsid w:val="008656A4"/>
    <w:rsid w:val="008658DD"/>
    <w:rsid w:val="00866053"/>
    <w:rsid w:val="00871E70"/>
    <w:rsid w:val="008745D9"/>
    <w:rsid w:val="00877140"/>
    <w:rsid w:val="0088091D"/>
    <w:rsid w:val="00880F62"/>
    <w:rsid w:val="008825EF"/>
    <w:rsid w:val="00884EC0"/>
    <w:rsid w:val="00887077"/>
    <w:rsid w:val="008916E1"/>
    <w:rsid w:val="00892C3B"/>
    <w:rsid w:val="00894DAA"/>
    <w:rsid w:val="008974A7"/>
    <w:rsid w:val="008A2687"/>
    <w:rsid w:val="008A47B9"/>
    <w:rsid w:val="008A5C61"/>
    <w:rsid w:val="008A717A"/>
    <w:rsid w:val="008B346E"/>
    <w:rsid w:val="008B4A38"/>
    <w:rsid w:val="008B574D"/>
    <w:rsid w:val="008B639F"/>
    <w:rsid w:val="008B75EE"/>
    <w:rsid w:val="008C10F0"/>
    <w:rsid w:val="008C1470"/>
    <w:rsid w:val="008C1472"/>
    <w:rsid w:val="008C6200"/>
    <w:rsid w:val="008C752C"/>
    <w:rsid w:val="008D0B5C"/>
    <w:rsid w:val="008D1337"/>
    <w:rsid w:val="008D1CBF"/>
    <w:rsid w:val="008D5926"/>
    <w:rsid w:val="008D62EF"/>
    <w:rsid w:val="008D651B"/>
    <w:rsid w:val="008E099A"/>
    <w:rsid w:val="008E3C47"/>
    <w:rsid w:val="008E4A6B"/>
    <w:rsid w:val="008E7678"/>
    <w:rsid w:val="008F332F"/>
    <w:rsid w:val="008F3B4B"/>
    <w:rsid w:val="008F3E8D"/>
    <w:rsid w:val="008F4A60"/>
    <w:rsid w:val="008F544D"/>
    <w:rsid w:val="008F581F"/>
    <w:rsid w:val="00901AC7"/>
    <w:rsid w:val="00903933"/>
    <w:rsid w:val="009044FE"/>
    <w:rsid w:val="0090461C"/>
    <w:rsid w:val="0090774E"/>
    <w:rsid w:val="00911651"/>
    <w:rsid w:val="00911D71"/>
    <w:rsid w:val="00916A7E"/>
    <w:rsid w:val="0092024B"/>
    <w:rsid w:val="00923272"/>
    <w:rsid w:val="009234A8"/>
    <w:rsid w:val="00924EF0"/>
    <w:rsid w:val="0092544C"/>
    <w:rsid w:val="009258BA"/>
    <w:rsid w:val="00927EB0"/>
    <w:rsid w:val="00931E25"/>
    <w:rsid w:val="0093364B"/>
    <w:rsid w:val="009361D7"/>
    <w:rsid w:val="009362F2"/>
    <w:rsid w:val="009365F2"/>
    <w:rsid w:val="00940842"/>
    <w:rsid w:val="0094321E"/>
    <w:rsid w:val="00954348"/>
    <w:rsid w:val="00954B13"/>
    <w:rsid w:val="00956247"/>
    <w:rsid w:val="00967F70"/>
    <w:rsid w:val="00971A68"/>
    <w:rsid w:val="00971B34"/>
    <w:rsid w:val="00971E68"/>
    <w:rsid w:val="00975181"/>
    <w:rsid w:val="00976292"/>
    <w:rsid w:val="0097743B"/>
    <w:rsid w:val="009776FB"/>
    <w:rsid w:val="00980956"/>
    <w:rsid w:val="00980DEA"/>
    <w:rsid w:val="00982FA5"/>
    <w:rsid w:val="0098363C"/>
    <w:rsid w:val="009864DD"/>
    <w:rsid w:val="00986D70"/>
    <w:rsid w:val="00992E96"/>
    <w:rsid w:val="00993294"/>
    <w:rsid w:val="00995850"/>
    <w:rsid w:val="00997BC5"/>
    <w:rsid w:val="009A0100"/>
    <w:rsid w:val="009A072B"/>
    <w:rsid w:val="009A0F12"/>
    <w:rsid w:val="009A1B66"/>
    <w:rsid w:val="009A363A"/>
    <w:rsid w:val="009B124D"/>
    <w:rsid w:val="009B125D"/>
    <w:rsid w:val="009B1721"/>
    <w:rsid w:val="009B3BF7"/>
    <w:rsid w:val="009B48A4"/>
    <w:rsid w:val="009B6924"/>
    <w:rsid w:val="009B6BBF"/>
    <w:rsid w:val="009C14F1"/>
    <w:rsid w:val="009C2903"/>
    <w:rsid w:val="009C47DD"/>
    <w:rsid w:val="009C506B"/>
    <w:rsid w:val="009C6E50"/>
    <w:rsid w:val="009C70B8"/>
    <w:rsid w:val="009D08C4"/>
    <w:rsid w:val="009D709A"/>
    <w:rsid w:val="009E2F92"/>
    <w:rsid w:val="009E6497"/>
    <w:rsid w:val="009F149E"/>
    <w:rsid w:val="009F28AE"/>
    <w:rsid w:val="009F2D41"/>
    <w:rsid w:val="009F51DB"/>
    <w:rsid w:val="009F5B0E"/>
    <w:rsid w:val="009F5ECE"/>
    <w:rsid w:val="00A00860"/>
    <w:rsid w:val="00A00920"/>
    <w:rsid w:val="00A00E1C"/>
    <w:rsid w:val="00A04EDA"/>
    <w:rsid w:val="00A06123"/>
    <w:rsid w:val="00A078AE"/>
    <w:rsid w:val="00A1137A"/>
    <w:rsid w:val="00A13FC6"/>
    <w:rsid w:val="00A17D4B"/>
    <w:rsid w:val="00A23812"/>
    <w:rsid w:val="00A30D44"/>
    <w:rsid w:val="00A33595"/>
    <w:rsid w:val="00A3572D"/>
    <w:rsid w:val="00A3600A"/>
    <w:rsid w:val="00A36758"/>
    <w:rsid w:val="00A36838"/>
    <w:rsid w:val="00A410D1"/>
    <w:rsid w:val="00A41C9E"/>
    <w:rsid w:val="00A4387A"/>
    <w:rsid w:val="00A44571"/>
    <w:rsid w:val="00A446D3"/>
    <w:rsid w:val="00A4526A"/>
    <w:rsid w:val="00A45A7F"/>
    <w:rsid w:val="00A5076F"/>
    <w:rsid w:val="00A51BD8"/>
    <w:rsid w:val="00A54FA9"/>
    <w:rsid w:val="00A560EB"/>
    <w:rsid w:val="00A57081"/>
    <w:rsid w:val="00A64564"/>
    <w:rsid w:val="00A64E77"/>
    <w:rsid w:val="00A66352"/>
    <w:rsid w:val="00A667D4"/>
    <w:rsid w:val="00A668D1"/>
    <w:rsid w:val="00A66D72"/>
    <w:rsid w:val="00A673D6"/>
    <w:rsid w:val="00A72158"/>
    <w:rsid w:val="00A75ECB"/>
    <w:rsid w:val="00A7709B"/>
    <w:rsid w:val="00A83709"/>
    <w:rsid w:val="00A8434A"/>
    <w:rsid w:val="00A86940"/>
    <w:rsid w:val="00A875AE"/>
    <w:rsid w:val="00A87B9C"/>
    <w:rsid w:val="00A90816"/>
    <w:rsid w:val="00A91217"/>
    <w:rsid w:val="00A932E2"/>
    <w:rsid w:val="00A93FE8"/>
    <w:rsid w:val="00A94D9C"/>
    <w:rsid w:val="00AA312C"/>
    <w:rsid w:val="00AA4189"/>
    <w:rsid w:val="00AA44DF"/>
    <w:rsid w:val="00AA4E40"/>
    <w:rsid w:val="00AA54D5"/>
    <w:rsid w:val="00AA6FA7"/>
    <w:rsid w:val="00AA727F"/>
    <w:rsid w:val="00AA72C5"/>
    <w:rsid w:val="00AB1160"/>
    <w:rsid w:val="00AB2C11"/>
    <w:rsid w:val="00AB4120"/>
    <w:rsid w:val="00AB7911"/>
    <w:rsid w:val="00AC1600"/>
    <w:rsid w:val="00AC1C78"/>
    <w:rsid w:val="00AC3C10"/>
    <w:rsid w:val="00AC499C"/>
    <w:rsid w:val="00AC747A"/>
    <w:rsid w:val="00AC7988"/>
    <w:rsid w:val="00AC7A35"/>
    <w:rsid w:val="00AD6034"/>
    <w:rsid w:val="00AD7A84"/>
    <w:rsid w:val="00AE056C"/>
    <w:rsid w:val="00AE1390"/>
    <w:rsid w:val="00AE457D"/>
    <w:rsid w:val="00AE586A"/>
    <w:rsid w:val="00AE771D"/>
    <w:rsid w:val="00AF0C0D"/>
    <w:rsid w:val="00AF35FD"/>
    <w:rsid w:val="00AF5AEA"/>
    <w:rsid w:val="00B067F6"/>
    <w:rsid w:val="00B10896"/>
    <w:rsid w:val="00B11EFE"/>
    <w:rsid w:val="00B1215C"/>
    <w:rsid w:val="00B13D30"/>
    <w:rsid w:val="00B13F75"/>
    <w:rsid w:val="00B15D8F"/>
    <w:rsid w:val="00B20856"/>
    <w:rsid w:val="00B21064"/>
    <w:rsid w:val="00B21C36"/>
    <w:rsid w:val="00B34A96"/>
    <w:rsid w:val="00B35486"/>
    <w:rsid w:val="00B36D3A"/>
    <w:rsid w:val="00B41145"/>
    <w:rsid w:val="00B43CBC"/>
    <w:rsid w:val="00B44302"/>
    <w:rsid w:val="00B453D5"/>
    <w:rsid w:val="00B521E8"/>
    <w:rsid w:val="00B53D1E"/>
    <w:rsid w:val="00B54482"/>
    <w:rsid w:val="00B56A3B"/>
    <w:rsid w:val="00B6304F"/>
    <w:rsid w:val="00B74143"/>
    <w:rsid w:val="00B76693"/>
    <w:rsid w:val="00B77BB5"/>
    <w:rsid w:val="00B84D06"/>
    <w:rsid w:val="00B856ED"/>
    <w:rsid w:val="00B861DA"/>
    <w:rsid w:val="00B86B1A"/>
    <w:rsid w:val="00B903EA"/>
    <w:rsid w:val="00B921CF"/>
    <w:rsid w:val="00B924A3"/>
    <w:rsid w:val="00B94A31"/>
    <w:rsid w:val="00B94E44"/>
    <w:rsid w:val="00B95D26"/>
    <w:rsid w:val="00BA209B"/>
    <w:rsid w:val="00BA2815"/>
    <w:rsid w:val="00BA2D0B"/>
    <w:rsid w:val="00BA6956"/>
    <w:rsid w:val="00BA6AD3"/>
    <w:rsid w:val="00BA7F68"/>
    <w:rsid w:val="00BB15CB"/>
    <w:rsid w:val="00BB1ED0"/>
    <w:rsid w:val="00BB2054"/>
    <w:rsid w:val="00BB2AD6"/>
    <w:rsid w:val="00BB4E6E"/>
    <w:rsid w:val="00BC07BA"/>
    <w:rsid w:val="00BC17E8"/>
    <w:rsid w:val="00BC4FAD"/>
    <w:rsid w:val="00BC7762"/>
    <w:rsid w:val="00BD257C"/>
    <w:rsid w:val="00BD2E3D"/>
    <w:rsid w:val="00BD360C"/>
    <w:rsid w:val="00BD45C7"/>
    <w:rsid w:val="00BD75EE"/>
    <w:rsid w:val="00BE08BD"/>
    <w:rsid w:val="00BE18E1"/>
    <w:rsid w:val="00BE3EB8"/>
    <w:rsid w:val="00BE67C4"/>
    <w:rsid w:val="00BE7BC9"/>
    <w:rsid w:val="00BF4CD9"/>
    <w:rsid w:val="00BF59B1"/>
    <w:rsid w:val="00C057D9"/>
    <w:rsid w:val="00C06245"/>
    <w:rsid w:val="00C0689D"/>
    <w:rsid w:val="00C10351"/>
    <w:rsid w:val="00C103F7"/>
    <w:rsid w:val="00C1084C"/>
    <w:rsid w:val="00C16970"/>
    <w:rsid w:val="00C23287"/>
    <w:rsid w:val="00C2592D"/>
    <w:rsid w:val="00C26CDF"/>
    <w:rsid w:val="00C26EBD"/>
    <w:rsid w:val="00C31306"/>
    <w:rsid w:val="00C34A8A"/>
    <w:rsid w:val="00C35658"/>
    <w:rsid w:val="00C37D00"/>
    <w:rsid w:val="00C4085B"/>
    <w:rsid w:val="00C43878"/>
    <w:rsid w:val="00C461E9"/>
    <w:rsid w:val="00C46762"/>
    <w:rsid w:val="00C56F44"/>
    <w:rsid w:val="00C61AAC"/>
    <w:rsid w:val="00C62258"/>
    <w:rsid w:val="00C649DD"/>
    <w:rsid w:val="00C6717B"/>
    <w:rsid w:val="00C7128B"/>
    <w:rsid w:val="00C7390A"/>
    <w:rsid w:val="00C74F09"/>
    <w:rsid w:val="00C754DD"/>
    <w:rsid w:val="00C758E1"/>
    <w:rsid w:val="00C76723"/>
    <w:rsid w:val="00C76AE0"/>
    <w:rsid w:val="00C817A0"/>
    <w:rsid w:val="00C84B90"/>
    <w:rsid w:val="00C87D4A"/>
    <w:rsid w:val="00C93EBE"/>
    <w:rsid w:val="00C94A36"/>
    <w:rsid w:val="00C97FC1"/>
    <w:rsid w:val="00CA1A3B"/>
    <w:rsid w:val="00CA2079"/>
    <w:rsid w:val="00CA2791"/>
    <w:rsid w:val="00CA581D"/>
    <w:rsid w:val="00CA6980"/>
    <w:rsid w:val="00CA6D51"/>
    <w:rsid w:val="00CA7BDC"/>
    <w:rsid w:val="00CB0D39"/>
    <w:rsid w:val="00CB47EC"/>
    <w:rsid w:val="00CB68E5"/>
    <w:rsid w:val="00CC0FDF"/>
    <w:rsid w:val="00CD5FD9"/>
    <w:rsid w:val="00CD750C"/>
    <w:rsid w:val="00CD7BA6"/>
    <w:rsid w:val="00CE1808"/>
    <w:rsid w:val="00CE47C0"/>
    <w:rsid w:val="00CF2A20"/>
    <w:rsid w:val="00CF3D45"/>
    <w:rsid w:val="00CF6D12"/>
    <w:rsid w:val="00D024AA"/>
    <w:rsid w:val="00D0278B"/>
    <w:rsid w:val="00D05DC5"/>
    <w:rsid w:val="00D0739A"/>
    <w:rsid w:val="00D12564"/>
    <w:rsid w:val="00D127C8"/>
    <w:rsid w:val="00D15AB5"/>
    <w:rsid w:val="00D16359"/>
    <w:rsid w:val="00D2036C"/>
    <w:rsid w:val="00D20BE4"/>
    <w:rsid w:val="00D21BE1"/>
    <w:rsid w:val="00D23117"/>
    <w:rsid w:val="00D23A34"/>
    <w:rsid w:val="00D240CC"/>
    <w:rsid w:val="00D24984"/>
    <w:rsid w:val="00D26485"/>
    <w:rsid w:val="00D30E48"/>
    <w:rsid w:val="00D33AC4"/>
    <w:rsid w:val="00D354DB"/>
    <w:rsid w:val="00D40AB6"/>
    <w:rsid w:val="00D41EB3"/>
    <w:rsid w:val="00D43280"/>
    <w:rsid w:val="00D4475F"/>
    <w:rsid w:val="00D453A5"/>
    <w:rsid w:val="00D46C46"/>
    <w:rsid w:val="00D52EF2"/>
    <w:rsid w:val="00D61EEB"/>
    <w:rsid w:val="00D64015"/>
    <w:rsid w:val="00D648CC"/>
    <w:rsid w:val="00D654B0"/>
    <w:rsid w:val="00D67F9F"/>
    <w:rsid w:val="00D71FDE"/>
    <w:rsid w:val="00D74732"/>
    <w:rsid w:val="00D751B8"/>
    <w:rsid w:val="00D76EE8"/>
    <w:rsid w:val="00D77C1D"/>
    <w:rsid w:val="00D77FE6"/>
    <w:rsid w:val="00D82ABE"/>
    <w:rsid w:val="00D82C62"/>
    <w:rsid w:val="00D82D13"/>
    <w:rsid w:val="00D91671"/>
    <w:rsid w:val="00D93F6D"/>
    <w:rsid w:val="00D973A3"/>
    <w:rsid w:val="00DA02B8"/>
    <w:rsid w:val="00DA11E6"/>
    <w:rsid w:val="00DA2131"/>
    <w:rsid w:val="00DA2606"/>
    <w:rsid w:val="00DA3BC6"/>
    <w:rsid w:val="00DA7F5C"/>
    <w:rsid w:val="00DB2427"/>
    <w:rsid w:val="00DB6753"/>
    <w:rsid w:val="00DB6A57"/>
    <w:rsid w:val="00DB7ADA"/>
    <w:rsid w:val="00DC0446"/>
    <w:rsid w:val="00DC346F"/>
    <w:rsid w:val="00DC415A"/>
    <w:rsid w:val="00DC4982"/>
    <w:rsid w:val="00DC55DE"/>
    <w:rsid w:val="00DC5858"/>
    <w:rsid w:val="00DC713C"/>
    <w:rsid w:val="00DD0377"/>
    <w:rsid w:val="00DD0CA3"/>
    <w:rsid w:val="00DD28DD"/>
    <w:rsid w:val="00DD2E2E"/>
    <w:rsid w:val="00DD3982"/>
    <w:rsid w:val="00DD64E8"/>
    <w:rsid w:val="00DE0B1D"/>
    <w:rsid w:val="00DE1429"/>
    <w:rsid w:val="00DE16C8"/>
    <w:rsid w:val="00DE2972"/>
    <w:rsid w:val="00DE297F"/>
    <w:rsid w:val="00DE3814"/>
    <w:rsid w:val="00DE4DD3"/>
    <w:rsid w:val="00DE50F4"/>
    <w:rsid w:val="00DE53B7"/>
    <w:rsid w:val="00DE5595"/>
    <w:rsid w:val="00DF03EF"/>
    <w:rsid w:val="00DF2474"/>
    <w:rsid w:val="00DF347F"/>
    <w:rsid w:val="00DF58A0"/>
    <w:rsid w:val="00E018A5"/>
    <w:rsid w:val="00E0262B"/>
    <w:rsid w:val="00E02C8C"/>
    <w:rsid w:val="00E02DBF"/>
    <w:rsid w:val="00E05BD4"/>
    <w:rsid w:val="00E06982"/>
    <w:rsid w:val="00E11459"/>
    <w:rsid w:val="00E157DA"/>
    <w:rsid w:val="00E15A7A"/>
    <w:rsid w:val="00E161A2"/>
    <w:rsid w:val="00E163C9"/>
    <w:rsid w:val="00E16E83"/>
    <w:rsid w:val="00E17401"/>
    <w:rsid w:val="00E24D7B"/>
    <w:rsid w:val="00E257D8"/>
    <w:rsid w:val="00E26E76"/>
    <w:rsid w:val="00E27E2F"/>
    <w:rsid w:val="00E30CFB"/>
    <w:rsid w:val="00E31800"/>
    <w:rsid w:val="00E33C97"/>
    <w:rsid w:val="00E34CA6"/>
    <w:rsid w:val="00E36C72"/>
    <w:rsid w:val="00E37EAC"/>
    <w:rsid w:val="00E40378"/>
    <w:rsid w:val="00E42391"/>
    <w:rsid w:val="00E42811"/>
    <w:rsid w:val="00E436D1"/>
    <w:rsid w:val="00E44028"/>
    <w:rsid w:val="00E50A00"/>
    <w:rsid w:val="00E56BEC"/>
    <w:rsid w:val="00E62353"/>
    <w:rsid w:val="00E63453"/>
    <w:rsid w:val="00E642AA"/>
    <w:rsid w:val="00E666C4"/>
    <w:rsid w:val="00E67861"/>
    <w:rsid w:val="00E70F5A"/>
    <w:rsid w:val="00E71711"/>
    <w:rsid w:val="00E73D0F"/>
    <w:rsid w:val="00E83E93"/>
    <w:rsid w:val="00E853F0"/>
    <w:rsid w:val="00E92071"/>
    <w:rsid w:val="00E954C5"/>
    <w:rsid w:val="00E95952"/>
    <w:rsid w:val="00E95A05"/>
    <w:rsid w:val="00E95B7D"/>
    <w:rsid w:val="00E97500"/>
    <w:rsid w:val="00EA05F1"/>
    <w:rsid w:val="00EA14DA"/>
    <w:rsid w:val="00EA2FAB"/>
    <w:rsid w:val="00EA45E0"/>
    <w:rsid w:val="00EA4A3B"/>
    <w:rsid w:val="00EA4EA1"/>
    <w:rsid w:val="00EB67D7"/>
    <w:rsid w:val="00EC10E4"/>
    <w:rsid w:val="00EC280B"/>
    <w:rsid w:val="00EC70E3"/>
    <w:rsid w:val="00ED41AB"/>
    <w:rsid w:val="00ED74D1"/>
    <w:rsid w:val="00EE022D"/>
    <w:rsid w:val="00EE288F"/>
    <w:rsid w:val="00EE4A50"/>
    <w:rsid w:val="00EE4CB8"/>
    <w:rsid w:val="00EE78E5"/>
    <w:rsid w:val="00EF1882"/>
    <w:rsid w:val="00EF1F81"/>
    <w:rsid w:val="00EF29AD"/>
    <w:rsid w:val="00EF435D"/>
    <w:rsid w:val="00EF536D"/>
    <w:rsid w:val="00EF62E9"/>
    <w:rsid w:val="00EF6E2A"/>
    <w:rsid w:val="00F03E32"/>
    <w:rsid w:val="00F05720"/>
    <w:rsid w:val="00F07A17"/>
    <w:rsid w:val="00F10E92"/>
    <w:rsid w:val="00F12C3F"/>
    <w:rsid w:val="00F138E9"/>
    <w:rsid w:val="00F148CC"/>
    <w:rsid w:val="00F15362"/>
    <w:rsid w:val="00F20689"/>
    <w:rsid w:val="00F20C62"/>
    <w:rsid w:val="00F24104"/>
    <w:rsid w:val="00F2511C"/>
    <w:rsid w:val="00F26A1E"/>
    <w:rsid w:val="00F26DBB"/>
    <w:rsid w:val="00F30E13"/>
    <w:rsid w:val="00F31396"/>
    <w:rsid w:val="00F31E05"/>
    <w:rsid w:val="00F333F9"/>
    <w:rsid w:val="00F335D9"/>
    <w:rsid w:val="00F36F29"/>
    <w:rsid w:val="00F40BCE"/>
    <w:rsid w:val="00F43F9B"/>
    <w:rsid w:val="00F46C41"/>
    <w:rsid w:val="00F47226"/>
    <w:rsid w:val="00F51898"/>
    <w:rsid w:val="00F53702"/>
    <w:rsid w:val="00F57617"/>
    <w:rsid w:val="00F60CF3"/>
    <w:rsid w:val="00F610B0"/>
    <w:rsid w:val="00F61D33"/>
    <w:rsid w:val="00F61EE5"/>
    <w:rsid w:val="00F62E7B"/>
    <w:rsid w:val="00F65794"/>
    <w:rsid w:val="00F668AD"/>
    <w:rsid w:val="00F672AD"/>
    <w:rsid w:val="00F67A75"/>
    <w:rsid w:val="00F71F27"/>
    <w:rsid w:val="00F82EFC"/>
    <w:rsid w:val="00F830E9"/>
    <w:rsid w:val="00F85295"/>
    <w:rsid w:val="00F91571"/>
    <w:rsid w:val="00F91EF5"/>
    <w:rsid w:val="00F92CF5"/>
    <w:rsid w:val="00F95835"/>
    <w:rsid w:val="00F96E6D"/>
    <w:rsid w:val="00F97BC4"/>
    <w:rsid w:val="00FA3391"/>
    <w:rsid w:val="00FA5357"/>
    <w:rsid w:val="00FA5640"/>
    <w:rsid w:val="00FA60D5"/>
    <w:rsid w:val="00FA668B"/>
    <w:rsid w:val="00FB0B8A"/>
    <w:rsid w:val="00FB0C28"/>
    <w:rsid w:val="00FB1FE7"/>
    <w:rsid w:val="00FB6F5D"/>
    <w:rsid w:val="00FC2053"/>
    <w:rsid w:val="00FC2C21"/>
    <w:rsid w:val="00FC3366"/>
    <w:rsid w:val="00FC33FF"/>
    <w:rsid w:val="00FC4F19"/>
    <w:rsid w:val="00FC6064"/>
    <w:rsid w:val="00FC7A4E"/>
    <w:rsid w:val="00FE36F0"/>
    <w:rsid w:val="00FE37BD"/>
    <w:rsid w:val="00FE3D07"/>
    <w:rsid w:val="00FE542F"/>
    <w:rsid w:val="00FE68AF"/>
    <w:rsid w:val="00FE77C1"/>
    <w:rsid w:val="00FF4B53"/>
    <w:rsid w:val="00FF4D83"/>
    <w:rsid w:val="00FF5C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81D9A7F"/>
  <w15:docId w15:val="{88EB9662-9FFE-F34F-8F5E-B4A1C4F6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693"/>
    <w:rPr>
      <w:lang w:val="nl-BE"/>
    </w:rPr>
  </w:style>
  <w:style w:type="paragraph" w:styleId="Titre1">
    <w:name w:val="heading 1"/>
    <w:basedOn w:val="Normal"/>
    <w:next w:val="Normal"/>
    <w:link w:val="Titre1Car"/>
    <w:uiPriority w:val="9"/>
    <w:qFormat/>
    <w:rsid w:val="00B766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766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D75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D75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B76693"/>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76693"/>
    <w:rPr>
      <w:rFonts w:eastAsiaTheme="minorEastAsia"/>
      <w:color w:val="5A5A5A" w:themeColor="text1" w:themeTint="A5"/>
      <w:spacing w:val="15"/>
      <w:lang w:val="nl-BE"/>
    </w:rPr>
  </w:style>
  <w:style w:type="paragraph" w:styleId="Titre">
    <w:name w:val="Title"/>
    <w:basedOn w:val="Normal"/>
    <w:next w:val="Normal"/>
    <w:link w:val="TitreCar"/>
    <w:uiPriority w:val="10"/>
    <w:qFormat/>
    <w:rsid w:val="00B766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76693"/>
    <w:rPr>
      <w:rFonts w:asciiTheme="majorHAnsi" w:eastAsiaTheme="majorEastAsia" w:hAnsiTheme="majorHAnsi" w:cstheme="majorBidi"/>
      <w:spacing w:val="-10"/>
      <w:kern w:val="28"/>
      <w:sz w:val="56"/>
      <w:szCs w:val="56"/>
      <w:lang w:val="nl-BE"/>
    </w:rPr>
  </w:style>
  <w:style w:type="character" w:customStyle="1" w:styleId="Titre1Car">
    <w:name w:val="Titre 1 Car"/>
    <w:basedOn w:val="Policepardfaut"/>
    <w:link w:val="Titre1"/>
    <w:uiPriority w:val="9"/>
    <w:rsid w:val="00B76693"/>
    <w:rPr>
      <w:rFonts w:asciiTheme="majorHAnsi" w:eastAsiaTheme="majorEastAsia" w:hAnsiTheme="majorHAnsi" w:cstheme="majorBidi"/>
      <w:color w:val="2E74B5" w:themeColor="accent1" w:themeShade="BF"/>
      <w:sz w:val="32"/>
      <w:szCs w:val="32"/>
      <w:lang w:val="nl-BE"/>
    </w:rPr>
  </w:style>
  <w:style w:type="character" w:customStyle="1" w:styleId="Titre2Car">
    <w:name w:val="Titre 2 Car"/>
    <w:basedOn w:val="Policepardfaut"/>
    <w:link w:val="Titre2"/>
    <w:uiPriority w:val="9"/>
    <w:rsid w:val="00B76693"/>
    <w:rPr>
      <w:rFonts w:asciiTheme="majorHAnsi" w:eastAsiaTheme="majorEastAsia" w:hAnsiTheme="majorHAnsi" w:cstheme="majorBidi"/>
      <w:color w:val="2E74B5" w:themeColor="accent1" w:themeShade="BF"/>
      <w:sz w:val="26"/>
      <w:szCs w:val="26"/>
      <w:lang w:val="nl-BE"/>
    </w:rPr>
  </w:style>
  <w:style w:type="character" w:customStyle="1" w:styleId="Titre3Car">
    <w:name w:val="Titre 3 Car"/>
    <w:basedOn w:val="Policepardfaut"/>
    <w:link w:val="Titre3"/>
    <w:uiPriority w:val="9"/>
    <w:rsid w:val="00BD75EE"/>
    <w:rPr>
      <w:rFonts w:asciiTheme="majorHAnsi" w:eastAsiaTheme="majorEastAsia" w:hAnsiTheme="majorHAnsi" w:cstheme="majorBidi"/>
      <w:color w:val="1F4D78" w:themeColor="accent1" w:themeShade="7F"/>
      <w:sz w:val="24"/>
      <w:szCs w:val="24"/>
      <w:lang w:val="nl-BE"/>
    </w:rPr>
  </w:style>
  <w:style w:type="character" w:customStyle="1" w:styleId="Titre4Car">
    <w:name w:val="Titre 4 Car"/>
    <w:basedOn w:val="Policepardfaut"/>
    <w:link w:val="Titre4"/>
    <w:uiPriority w:val="9"/>
    <w:rsid w:val="00BD75EE"/>
    <w:rPr>
      <w:rFonts w:asciiTheme="majorHAnsi" w:eastAsiaTheme="majorEastAsia" w:hAnsiTheme="majorHAnsi" w:cstheme="majorBidi"/>
      <w:i/>
      <w:iCs/>
      <w:color w:val="2E74B5" w:themeColor="accent1" w:themeShade="BF"/>
      <w:lang w:val="nl-BE"/>
    </w:rPr>
  </w:style>
  <w:style w:type="paragraph" w:styleId="Paragraphedeliste">
    <w:name w:val="List Paragraph"/>
    <w:basedOn w:val="Normal"/>
    <w:uiPriority w:val="34"/>
    <w:qFormat/>
    <w:rsid w:val="009365F2"/>
    <w:pPr>
      <w:ind w:left="720"/>
      <w:contextualSpacing/>
    </w:pPr>
  </w:style>
  <w:style w:type="paragraph" w:styleId="Notedebasdepage">
    <w:name w:val="footnote text"/>
    <w:basedOn w:val="Normal"/>
    <w:link w:val="NotedebasdepageCar"/>
    <w:uiPriority w:val="99"/>
    <w:semiHidden/>
    <w:unhideWhenUsed/>
    <w:rsid w:val="00A13F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3FC6"/>
    <w:rPr>
      <w:sz w:val="20"/>
      <w:szCs w:val="20"/>
      <w:lang w:val="nl-BE"/>
    </w:rPr>
  </w:style>
  <w:style w:type="character" w:styleId="Appelnotedebasdep">
    <w:name w:val="footnote reference"/>
    <w:basedOn w:val="Policepardfaut"/>
    <w:uiPriority w:val="99"/>
    <w:semiHidden/>
    <w:unhideWhenUsed/>
    <w:rsid w:val="00A13FC6"/>
    <w:rPr>
      <w:vertAlign w:val="superscript"/>
    </w:rPr>
  </w:style>
  <w:style w:type="table" w:styleId="Grilledutableau">
    <w:name w:val="Table Grid"/>
    <w:basedOn w:val="TableauNormal"/>
    <w:uiPriority w:val="39"/>
    <w:rsid w:val="00975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74F09"/>
    <w:rPr>
      <w:sz w:val="16"/>
      <w:szCs w:val="16"/>
    </w:rPr>
  </w:style>
  <w:style w:type="paragraph" w:styleId="Commentaire">
    <w:name w:val="annotation text"/>
    <w:basedOn w:val="Normal"/>
    <w:link w:val="CommentaireCar"/>
    <w:uiPriority w:val="99"/>
    <w:unhideWhenUsed/>
    <w:rsid w:val="00C74F09"/>
    <w:pPr>
      <w:spacing w:line="240" w:lineRule="auto"/>
    </w:pPr>
    <w:rPr>
      <w:sz w:val="20"/>
      <w:szCs w:val="20"/>
    </w:rPr>
  </w:style>
  <w:style w:type="character" w:customStyle="1" w:styleId="CommentaireCar">
    <w:name w:val="Commentaire Car"/>
    <w:basedOn w:val="Policepardfaut"/>
    <w:link w:val="Commentaire"/>
    <w:uiPriority w:val="99"/>
    <w:rsid w:val="00C74F09"/>
    <w:rPr>
      <w:sz w:val="20"/>
      <w:szCs w:val="20"/>
      <w:lang w:val="nl-BE"/>
    </w:rPr>
  </w:style>
  <w:style w:type="paragraph" w:styleId="Objetducommentaire">
    <w:name w:val="annotation subject"/>
    <w:basedOn w:val="Commentaire"/>
    <w:next w:val="Commentaire"/>
    <w:link w:val="ObjetducommentaireCar"/>
    <w:uiPriority w:val="99"/>
    <w:semiHidden/>
    <w:unhideWhenUsed/>
    <w:rsid w:val="00C74F09"/>
    <w:rPr>
      <w:b/>
      <w:bCs/>
    </w:rPr>
  </w:style>
  <w:style w:type="character" w:customStyle="1" w:styleId="ObjetducommentaireCar">
    <w:name w:val="Objet du commentaire Car"/>
    <w:basedOn w:val="CommentaireCar"/>
    <w:link w:val="Objetducommentaire"/>
    <w:uiPriority w:val="99"/>
    <w:semiHidden/>
    <w:rsid w:val="00C74F09"/>
    <w:rPr>
      <w:b/>
      <w:bCs/>
      <w:sz w:val="20"/>
      <w:szCs w:val="20"/>
      <w:lang w:val="nl-BE"/>
    </w:rPr>
  </w:style>
  <w:style w:type="paragraph" w:styleId="Textedebulles">
    <w:name w:val="Balloon Text"/>
    <w:basedOn w:val="Normal"/>
    <w:link w:val="TextedebullesCar"/>
    <w:uiPriority w:val="99"/>
    <w:semiHidden/>
    <w:unhideWhenUsed/>
    <w:rsid w:val="00C74F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4F09"/>
    <w:rPr>
      <w:rFonts w:ascii="Segoe UI" w:hAnsi="Segoe UI" w:cs="Segoe UI"/>
      <w:sz w:val="18"/>
      <w:szCs w:val="18"/>
      <w:lang w:val="nl-BE"/>
    </w:rPr>
  </w:style>
  <w:style w:type="character" w:styleId="Lienhypertexte">
    <w:name w:val="Hyperlink"/>
    <w:basedOn w:val="Policepardfaut"/>
    <w:uiPriority w:val="99"/>
    <w:unhideWhenUsed/>
    <w:rsid w:val="00F31E05"/>
    <w:rPr>
      <w:color w:val="0563C1" w:themeColor="hyperlink"/>
      <w:u w:val="single"/>
    </w:rPr>
  </w:style>
  <w:style w:type="paragraph" w:styleId="NormalWeb">
    <w:name w:val="Normal (Web)"/>
    <w:basedOn w:val="Normal"/>
    <w:uiPriority w:val="99"/>
    <w:semiHidden/>
    <w:unhideWhenUsed/>
    <w:rsid w:val="00183C7D"/>
    <w:rPr>
      <w:rFonts w:ascii="Times New Roman" w:hAnsi="Times New Roman" w:cs="Times New Roman"/>
      <w:sz w:val="24"/>
      <w:szCs w:val="24"/>
    </w:rPr>
  </w:style>
  <w:style w:type="paragraph" w:styleId="En-tte">
    <w:name w:val="header"/>
    <w:basedOn w:val="Normal"/>
    <w:link w:val="En-tteCar"/>
    <w:uiPriority w:val="99"/>
    <w:unhideWhenUsed/>
    <w:rsid w:val="00EA45E0"/>
    <w:pPr>
      <w:tabs>
        <w:tab w:val="center" w:pos="4513"/>
        <w:tab w:val="right" w:pos="9026"/>
      </w:tabs>
      <w:spacing w:after="0" w:line="240" w:lineRule="auto"/>
    </w:pPr>
  </w:style>
  <w:style w:type="character" w:customStyle="1" w:styleId="En-tteCar">
    <w:name w:val="En-tête Car"/>
    <w:basedOn w:val="Policepardfaut"/>
    <w:link w:val="En-tte"/>
    <w:uiPriority w:val="99"/>
    <w:rsid w:val="00EA45E0"/>
    <w:rPr>
      <w:lang w:val="nl-BE"/>
    </w:rPr>
  </w:style>
  <w:style w:type="paragraph" w:styleId="Pieddepage">
    <w:name w:val="footer"/>
    <w:basedOn w:val="Normal"/>
    <w:link w:val="PieddepageCar"/>
    <w:uiPriority w:val="99"/>
    <w:unhideWhenUsed/>
    <w:rsid w:val="00EA45E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A45E0"/>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4151">
      <w:bodyDiv w:val="1"/>
      <w:marLeft w:val="0"/>
      <w:marRight w:val="0"/>
      <w:marTop w:val="0"/>
      <w:marBottom w:val="0"/>
      <w:divBdr>
        <w:top w:val="none" w:sz="0" w:space="0" w:color="auto"/>
        <w:left w:val="none" w:sz="0" w:space="0" w:color="auto"/>
        <w:bottom w:val="none" w:sz="0" w:space="0" w:color="auto"/>
        <w:right w:val="none" w:sz="0" w:space="0" w:color="auto"/>
      </w:divBdr>
    </w:div>
    <w:div w:id="608855193">
      <w:bodyDiv w:val="1"/>
      <w:marLeft w:val="0"/>
      <w:marRight w:val="0"/>
      <w:marTop w:val="0"/>
      <w:marBottom w:val="0"/>
      <w:divBdr>
        <w:top w:val="none" w:sz="0" w:space="0" w:color="auto"/>
        <w:left w:val="none" w:sz="0" w:space="0" w:color="auto"/>
        <w:bottom w:val="none" w:sz="0" w:space="0" w:color="auto"/>
        <w:right w:val="none" w:sz="0" w:space="0" w:color="auto"/>
      </w:divBdr>
    </w:div>
    <w:div w:id="807161139">
      <w:bodyDiv w:val="1"/>
      <w:marLeft w:val="0"/>
      <w:marRight w:val="0"/>
      <w:marTop w:val="0"/>
      <w:marBottom w:val="0"/>
      <w:divBdr>
        <w:top w:val="none" w:sz="0" w:space="0" w:color="auto"/>
        <w:left w:val="none" w:sz="0" w:space="0" w:color="auto"/>
        <w:bottom w:val="none" w:sz="0" w:space="0" w:color="auto"/>
        <w:right w:val="none" w:sz="0" w:space="0" w:color="auto"/>
      </w:divBdr>
    </w:div>
    <w:div w:id="869997837">
      <w:bodyDiv w:val="1"/>
      <w:marLeft w:val="0"/>
      <w:marRight w:val="0"/>
      <w:marTop w:val="0"/>
      <w:marBottom w:val="0"/>
      <w:divBdr>
        <w:top w:val="none" w:sz="0" w:space="0" w:color="auto"/>
        <w:left w:val="none" w:sz="0" w:space="0" w:color="auto"/>
        <w:bottom w:val="none" w:sz="0" w:space="0" w:color="auto"/>
        <w:right w:val="none" w:sz="0" w:space="0" w:color="auto"/>
      </w:divBdr>
    </w:div>
    <w:div w:id="997348416">
      <w:bodyDiv w:val="1"/>
      <w:marLeft w:val="0"/>
      <w:marRight w:val="0"/>
      <w:marTop w:val="0"/>
      <w:marBottom w:val="0"/>
      <w:divBdr>
        <w:top w:val="none" w:sz="0" w:space="0" w:color="auto"/>
        <w:left w:val="none" w:sz="0" w:space="0" w:color="auto"/>
        <w:bottom w:val="none" w:sz="0" w:space="0" w:color="auto"/>
        <w:right w:val="none" w:sz="0" w:space="0" w:color="auto"/>
      </w:divBdr>
    </w:div>
    <w:div w:id="1039208589">
      <w:bodyDiv w:val="1"/>
      <w:marLeft w:val="0"/>
      <w:marRight w:val="0"/>
      <w:marTop w:val="0"/>
      <w:marBottom w:val="0"/>
      <w:divBdr>
        <w:top w:val="none" w:sz="0" w:space="0" w:color="auto"/>
        <w:left w:val="none" w:sz="0" w:space="0" w:color="auto"/>
        <w:bottom w:val="none" w:sz="0" w:space="0" w:color="auto"/>
        <w:right w:val="none" w:sz="0" w:space="0" w:color="auto"/>
      </w:divBdr>
    </w:div>
    <w:div w:id="1176651970">
      <w:bodyDiv w:val="1"/>
      <w:marLeft w:val="0"/>
      <w:marRight w:val="0"/>
      <w:marTop w:val="0"/>
      <w:marBottom w:val="0"/>
      <w:divBdr>
        <w:top w:val="none" w:sz="0" w:space="0" w:color="auto"/>
        <w:left w:val="none" w:sz="0" w:space="0" w:color="auto"/>
        <w:bottom w:val="none" w:sz="0" w:space="0" w:color="auto"/>
        <w:right w:val="none" w:sz="0" w:space="0" w:color="auto"/>
      </w:divBdr>
    </w:div>
    <w:div w:id="1192693096">
      <w:bodyDiv w:val="1"/>
      <w:marLeft w:val="0"/>
      <w:marRight w:val="0"/>
      <w:marTop w:val="0"/>
      <w:marBottom w:val="0"/>
      <w:divBdr>
        <w:top w:val="none" w:sz="0" w:space="0" w:color="auto"/>
        <w:left w:val="none" w:sz="0" w:space="0" w:color="auto"/>
        <w:bottom w:val="none" w:sz="0" w:space="0" w:color="auto"/>
        <w:right w:val="none" w:sz="0" w:space="0" w:color="auto"/>
      </w:divBdr>
    </w:div>
    <w:div w:id="1263299222">
      <w:bodyDiv w:val="1"/>
      <w:marLeft w:val="0"/>
      <w:marRight w:val="0"/>
      <w:marTop w:val="0"/>
      <w:marBottom w:val="0"/>
      <w:divBdr>
        <w:top w:val="none" w:sz="0" w:space="0" w:color="auto"/>
        <w:left w:val="none" w:sz="0" w:space="0" w:color="auto"/>
        <w:bottom w:val="none" w:sz="0" w:space="0" w:color="auto"/>
        <w:right w:val="none" w:sz="0" w:space="0" w:color="auto"/>
      </w:divBdr>
    </w:div>
    <w:div w:id="1301765512">
      <w:bodyDiv w:val="1"/>
      <w:marLeft w:val="0"/>
      <w:marRight w:val="0"/>
      <w:marTop w:val="0"/>
      <w:marBottom w:val="0"/>
      <w:divBdr>
        <w:top w:val="none" w:sz="0" w:space="0" w:color="auto"/>
        <w:left w:val="none" w:sz="0" w:space="0" w:color="auto"/>
        <w:bottom w:val="none" w:sz="0" w:space="0" w:color="auto"/>
        <w:right w:val="none" w:sz="0" w:space="0" w:color="auto"/>
      </w:divBdr>
    </w:div>
    <w:div w:id="1338848158">
      <w:bodyDiv w:val="1"/>
      <w:marLeft w:val="0"/>
      <w:marRight w:val="0"/>
      <w:marTop w:val="0"/>
      <w:marBottom w:val="0"/>
      <w:divBdr>
        <w:top w:val="none" w:sz="0" w:space="0" w:color="auto"/>
        <w:left w:val="none" w:sz="0" w:space="0" w:color="auto"/>
        <w:bottom w:val="none" w:sz="0" w:space="0" w:color="auto"/>
        <w:right w:val="none" w:sz="0" w:space="0" w:color="auto"/>
      </w:divBdr>
    </w:div>
    <w:div w:id="1401097246">
      <w:bodyDiv w:val="1"/>
      <w:marLeft w:val="0"/>
      <w:marRight w:val="0"/>
      <w:marTop w:val="0"/>
      <w:marBottom w:val="0"/>
      <w:divBdr>
        <w:top w:val="none" w:sz="0" w:space="0" w:color="auto"/>
        <w:left w:val="none" w:sz="0" w:space="0" w:color="auto"/>
        <w:bottom w:val="none" w:sz="0" w:space="0" w:color="auto"/>
        <w:right w:val="none" w:sz="0" w:space="0" w:color="auto"/>
      </w:divBdr>
    </w:div>
    <w:div w:id="1478061808">
      <w:bodyDiv w:val="1"/>
      <w:marLeft w:val="0"/>
      <w:marRight w:val="0"/>
      <w:marTop w:val="0"/>
      <w:marBottom w:val="0"/>
      <w:divBdr>
        <w:top w:val="none" w:sz="0" w:space="0" w:color="auto"/>
        <w:left w:val="none" w:sz="0" w:space="0" w:color="auto"/>
        <w:bottom w:val="none" w:sz="0" w:space="0" w:color="auto"/>
        <w:right w:val="none" w:sz="0" w:space="0" w:color="auto"/>
      </w:divBdr>
    </w:div>
    <w:div w:id="1758821163">
      <w:bodyDiv w:val="1"/>
      <w:marLeft w:val="0"/>
      <w:marRight w:val="0"/>
      <w:marTop w:val="0"/>
      <w:marBottom w:val="0"/>
      <w:divBdr>
        <w:top w:val="none" w:sz="0" w:space="0" w:color="auto"/>
        <w:left w:val="none" w:sz="0" w:space="0" w:color="auto"/>
        <w:bottom w:val="none" w:sz="0" w:space="0" w:color="auto"/>
        <w:right w:val="none" w:sz="0" w:space="0" w:color="auto"/>
      </w:divBdr>
      <w:divsChild>
        <w:div w:id="13041895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631D138BF2AD4587BD0CFEF0969B45" ma:contentTypeVersion="5" ma:contentTypeDescription="Create a new document." ma:contentTypeScope="" ma:versionID="fa9248df8242a27592f5f7e14abe952a">
  <xsd:schema xmlns:xsd="http://www.w3.org/2001/XMLSchema" xmlns:xs="http://www.w3.org/2001/XMLSchema" xmlns:p="http://schemas.microsoft.com/office/2006/metadata/properties" xmlns:ns3="bbd55b98-7ff9-45fa-8da9-a78f491a4567" xmlns:ns4="c4918415-85d1-4959-b8f5-37465e6d58e3" targetNamespace="http://schemas.microsoft.com/office/2006/metadata/properties" ma:root="true" ma:fieldsID="fc3eae384674e5f091f2cf7da60bba10" ns3:_="" ns4:_="">
    <xsd:import namespace="bbd55b98-7ff9-45fa-8da9-a78f491a4567"/>
    <xsd:import namespace="c4918415-85d1-4959-b8f5-37465e6d58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55b98-7ff9-45fa-8da9-a78f491a4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18415-85d1-4959-b8f5-37465e6d58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6B9A2-1CD1-46F1-9BE6-6BCB9E3A7997}">
  <ds:schemaRefs>
    <ds:schemaRef ds:uri="http://schemas.microsoft.com/sharepoint/v3/contenttype/forms"/>
  </ds:schemaRefs>
</ds:datastoreItem>
</file>

<file path=customXml/itemProps2.xml><?xml version="1.0" encoding="utf-8"?>
<ds:datastoreItem xmlns:ds="http://schemas.openxmlformats.org/officeDocument/2006/customXml" ds:itemID="{8A968885-4709-4085-B18B-753C73215085}">
  <ds:schemaRefs>
    <ds:schemaRef ds:uri="http://schemas.openxmlformats.org/officeDocument/2006/bibliography"/>
  </ds:schemaRefs>
</ds:datastoreItem>
</file>

<file path=customXml/itemProps3.xml><?xml version="1.0" encoding="utf-8"?>
<ds:datastoreItem xmlns:ds="http://schemas.openxmlformats.org/officeDocument/2006/customXml" ds:itemID="{843E93A3-BAC5-4798-983B-B38180FDE40A}">
  <ds:schemaRefs>
    <ds:schemaRef ds:uri="bbd55b98-7ff9-45fa-8da9-a78f491a4567"/>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c4918415-85d1-4959-b8f5-37465e6d58e3"/>
    <ds:schemaRef ds:uri="http://schemas.microsoft.com/office/2006/metadata/properties"/>
  </ds:schemaRefs>
</ds:datastoreItem>
</file>

<file path=customXml/itemProps4.xml><?xml version="1.0" encoding="utf-8"?>
<ds:datastoreItem xmlns:ds="http://schemas.openxmlformats.org/officeDocument/2006/customXml" ds:itemID="{8FA3B73E-51EE-49D5-8EF0-18DED350E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55b98-7ff9-45fa-8da9-a78f491a4567"/>
    <ds:schemaRef ds:uri="c4918415-85d1-4959-b8f5-37465e6d5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6524</Characters>
  <Application>Microsoft Office Word</Application>
  <DocSecurity>0</DocSecurity>
  <Lines>54</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health.fgov.be</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Daniel.Crabbe@riziv-inami.fgov.be</dc:creator>
  <cp:lastModifiedBy>Chavez Mejia Patricia</cp:lastModifiedBy>
  <cp:revision>5</cp:revision>
  <cp:lastPrinted>2019-01-23T09:25:00Z</cp:lastPrinted>
  <dcterms:created xsi:type="dcterms:W3CDTF">2021-01-26T14:54:00Z</dcterms:created>
  <dcterms:modified xsi:type="dcterms:W3CDTF">2021-01-29T13:19:00Z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0x01010013631D138BF2AD4587BD0CFEF0969B45</vt:lpwstr>
  </property>
</Properties>
</file>