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E9" w:rsidRPr="008E0DAF" w:rsidRDefault="00FF47D6" w:rsidP="001869D9">
      <w:pPr>
        <w:pStyle w:val="Kop1"/>
        <w:pBdr>
          <w:bottom w:val="single" w:sz="4" w:space="1" w:color="767171" w:themeColor="background2" w:themeShade="80"/>
        </w:pBdr>
        <w:spacing w:before="0"/>
        <w:rPr>
          <w:color w:val="767171" w:themeColor="background2" w:themeShade="80"/>
        </w:rPr>
      </w:pPr>
      <w:r w:rsidRPr="008E0DAF">
        <w:rPr>
          <w:color w:val="767171" w:themeColor="background2" w:themeShade="80"/>
        </w:rPr>
        <w:t>Procedure</w:t>
      </w:r>
      <w:r w:rsidR="001869D9" w:rsidRPr="008E0DAF">
        <w:rPr>
          <w:color w:val="767171" w:themeColor="background2" w:themeShade="80"/>
        </w:rPr>
        <w:t xml:space="preserve">beschrijving - </w:t>
      </w:r>
      <w:r w:rsidR="002852AF" w:rsidRPr="008E0DAF">
        <w:rPr>
          <w:color w:val="767171" w:themeColor="background2" w:themeShade="80"/>
        </w:rPr>
        <w:t>Wijzigingen</w:t>
      </w:r>
      <w:r w:rsidR="001869D9" w:rsidRPr="008E0DAF">
        <w:rPr>
          <w:color w:val="767171" w:themeColor="background2" w:themeShade="80"/>
        </w:rPr>
        <w:t xml:space="preserve"> </w:t>
      </w:r>
      <w:r w:rsidR="008E0DAF">
        <w:rPr>
          <w:color w:val="767171" w:themeColor="background2" w:themeShade="80"/>
        </w:rPr>
        <w:t>aan</w:t>
      </w:r>
      <w:r w:rsidR="001869D9" w:rsidRPr="008E0DAF">
        <w:rPr>
          <w:color w:val="767171" w:themeColor="background2" w:themeShade="80"/>
        </w:rPr>
        <w:t xml:space="preserve"> </w:t>
      </w:r>
      <w:r w:rsidR="002852AF" w:rsidRPr="008E0DAF">
        <w:rPr>
          <w:color w:val="767171" w:themeColor="background2" w:themeShade="80"/>
        </w:rPr>
        <w:t>de overeenkomst aanvragen</w:t>
      </w:r>
    </w:p>
    <w:p w:rsidR="001869D9" w:rsidRPr="008E0DAF" w:rsidRDefault="001869D9" w:rsidP="00FF47D6">
      <w:pPr>
        <w:pStyle w:val="Geenafstand"/>
        <w:rPr>
          <w:lang w:val="nl-BE"/>
        </w:rPr>
      </w:pPr>
    </w:p>
    <w:p w:rsidR="00FF47D6" w:rsidRPr="008E0DAF" w:rsidRDefault="00C25141" w:rsidP="001869D9">
      <w:pPr>
        <w:pStyle w:val="Geenafstand"/>
        <w:rPr>
          <w:b/>
          <w:u w:val="single"/>
          <w:lang w:val="nl-BE"/>
        </w:rPr>
      </w:pPr>
      <w:r w:rsidRPr="008E0DAF">
        <w:rPr>
          <w:b/>
          <w:u w:val="single"/>
          <w:lang w:val="nl-BE"/>
        </w:rPr>
        <w:t>Elk</w:t>
      </w:r>
      <w:r w:rsidR="00FF47D6" w:rsidRPr="008E0DAF">
        <w:rPr>
          <w:b/>
          <w:u w:val="single"/>
          <w:lang w:val="nl-BE"/>
        </w:rPr>
        <w:t xml:space="preserve"> pilootproject kan wijzigingen </w:t>
      </w:r>
      <w:r w:rsidR="008E0DAF">
        <w:rPr>
          <w:b/>
          <w:u w:val="single"/>
          <w:lang w:val="nl-BE"/>
        </w:rPr>
        <w:t>aan</w:t>
      </w:r>
      <w:r w:rsidR="008E0DAF" w:rsidRPr="008E0DAF">
        <w:rPr>
          <w:b/>
          <w:u w:val="single"/>
          <w:lang w:val="nl-BE"/>
        </w:rPr>
        <w:t xml:space="preserve"> </w:t>
      </w:r>
      <w:r w:rsidR="00FF47D6" w:rsidRPr="008E0DAF">
        <w:rPr>
          <w:b/>
          <w:u w:val="single"/>
          <w:lang w:val="nl-BE"/>
        </w:rPr>
        <w:t>de overeenkomst aanvragen.</w:t>
      </w:r>
      <w:r w:rsidRPr="008E0DAF">
        <w:rPr>
          <w:b/>
          <w:u w:val="single"/>
          <w:lang w:val="nl-BE"/>
        </w:rPr>
        <w:t xml:space="preserve"> </w:t>
      </w:r>
      <w:r w:rsidR="00FF47D6" w:rsidRPr="008E0DAF">
        <w:rPr>
          <w:b/>
          <w:u w:val="single"/>
          <w:lang w:val="nl-BE"/>
        </w:rPr>
        <w:t>Hieronder een samenvatting van deze wijzigingen en de modaliteiten.</w:t>
      </w:r>
    </w:p>
    <w:p w:rsidR="001869D9" w:rsidRPr="008E0DAF" w:rsidRDefault="001869D9" w:rsidP="001869D9">
      <w:pPr>
        <w:pStyle w:val="Geenafstand"/>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56"/>
        <w:gridCol w:w="4110"/>
        <w:gridCol w:w="2410"/>
        <w:gridCol w:w="4172"/>
      </w:tblGrid>
      <w:tr w:rsidR="00871FBD" w:rsidRPr="008E0DAF" w:rsidTr="00871FBD">
        <w:trPr>
          <w:trHeight w:val="367"/>
        </w:trPr>
        <w:tc>
          <w:tcPr>
            <w:tcW w:w="3256" w:type="dxa"/>
            <w:shd w:val="clear" w:color="auto" w:fill="D9D9D9" w:themeFill="background1" w:themeFillShade="D9"/>
            <w:tcMar>
              <w:top w:w="72" w:type="dxa"/>
              <w:left w:w="144" w:type="dxa"/>
              <w:bottom w:w="72" w:type="dxa"/>
              <w:right w:w="144" w:type="dxa"/>
            </w:tcMar>
            <w:hideMark/>
          </w:tcPr>
          <w:p w:rsidR="00C25141" w:rsidRPr="00650C3C" w:rsidRDefault="00C25141" w:rsidP="00C25141">
            <w:pPr>
              <w:pStyle w:val="Geenafstand"/>
              <w:rPr>
                <w:lang w:val="nl-BE"/>
              </w:rPr>
            </w:pPr>
            <w:r w:rsidRPr="00650C3C">
              <w:rPr>
                <w:b/>
                <w:bCs/>
                <w:lang w:val="nl-BE"/>
              </w:rPr>
              <w:t xml:space="preserve">Welke wijziging? </w:t>
            </w:r>
          </w:p>
        </w:tc>
        <w:tc>
          <w:tcPr>
            <w:tcW w:w="4110" w:type="dxa"/>
            <w:shd w:val="clear" w:color="auto" w:fill="D9D9D9" w:themeFill="background1" w:themeFillShade="D9"/>
            <w:tcMar>
              <w:top w:w="72" w:type="dxa"/>
              <w:left w:w="144" w:type="dxa"/>
              <w:bottom w:w="72" w:type="dxa"/>
              <w:right w:w="144" w:type="dxa"/>
            </w:tcMar>
            <w:hideMark/>
          </w:tcPr>
          <w:p w:rsidR="00C25141" w:rsidRPr="00650C3C" w:rsidRDefault="00C25141" w:rsidP="00C25141">
            <w:pPr>
              <w:pStyle w:val="Geenafstand"/>
              <w:rPr>
                <w:lang w:val="nl-BE"/>
              </w:rPr>
            </w:pPr>
            <w:r w:rsidRPr="00650C3C">
              <w:rPr>
                <w:b/>
                <w:bCs/>
                <w:lang w:val="nl-BE"/>
              </w:rPr>
              <w:t xml:space="preserve">Hoe aanvragen? </w:t>
            </w:r>
          </w:p>
        </w:tc>
        <w:tc>
          <w:tcPr>
            <w:tcW w:w="2410" w:type="dxa"/>
            <w:shd w:val="clear" w:color="auto" w:fill="D9D9D9" w:themeFill="background1" w:themeFillShade="D9"/>
            <w:tcMar>
              <w:top w:w="72" w:type="dxa"/>
              <w:left w:w="144" w:type="dxa"/>
              <w:bottom w:w="72" w:type="dxa"/>
              <w:right w:w="144" w:type="dxa"/>
            </w:tcMar>
            <w:hideMark/>
          </w:tcPr>
          <w:p w:rsidR="00C25141" w:rsidRPr="00650C3C" w:rsidRDefault="00C25141" w:rsidP="00C25141">
            <w:pPr>
              <w:pStyle w:val="Geenafstand"/>
              <w:rPr>
                <w:lang w:val="nl-BE"/>
              </w:rPr>
            </w:pPr>
            <w:r w:rsidRPr="00650C3C">
              <w:rPr>
                <w:b/>
                <w:bCs/>
                <w:lang w:val="nl-BE"/>
              </w:rPr>
              <w:t xml:space="preserve">Wanneer aanvragen? </w:t>
            </w:r>
          </w:p>
        </w:tc>
        <w:tc>
          <w:tcPr>
            <w:tcW w:w="4172" w:type="dxa"/>
            <w:shd w:val="clear" w:color="auto" w:fill="D9D9D9" w:themeFill="background1" w:themeFillShade="D9"/>
            <w:tcMar>
              <w:top w:w="72" w:type="dxa"/>
              <w:left w:w="144" w:type="dxa"/>
              <w:bottom w:w="72" w:type="dxa"/>
              <w:right w:w="144" w:type="dxa"/>
            </w:tcMar>
            <w:hideMark/>
          </w:tcPr>
          <w:p w:rsidR="00C25141" w:rsidRPr="00650C3C" w:rsidRDefault="00C25141" w:rsidP="00C25141">
            <w:pPr>
              <w:pStyle w:val="Geenafstand"/>
              <w:rPr>
                <w:lang w:val="nl-BE"/>
              </w:rPr>
            </w:pPr>
            <w:r w:rsidRPr="00650C3C">
              <w:rPr>
                <w:b/>
                <w:bCs/>
                <w:lang w:val="nl-BE"/>
              </w:rPr>
              <w:t xml:space="preserve">Wanneer in werking? </w:t>
            </w:r>
          </w:p>
        </w:tc>
      </w:tr>
      <w:tr w:rsidR="00871FBD" w:rsidRPr="008E0DAF" w:rsidTr="00871FBD">
        <w:trPr>
          <w:trHeight w:val="320"/>
        </w:trPr>
        <w:tc>
          <w:tcPr>
            <w:tcW w:w="3256"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Bijlage 1: contactgegevens</w:t>
            </w:r>
          </w:p>
        </w:tc>
        <w:tc>
          <w:tcPr>
            <w:tcW w:w="4110" w:type="dxa"/>
            <w:shd w:val="clear" w:color="auto" w:fill="FFFFFF"/>
            <w:tcMar>
              <w:top w:w="72" w:type="dxa"/>
              <w:left w:w="144" w:type="dxa"/>
              <w:bottom w:w="72" w:type="dxa"/>
              <w:right w:w="144" w:type="dxa"/>
            </w:tcMar>
            <w:hideMark/>
          </w:tcPr>
          <w:p w:rsidR="006C33A2" w:rsidRDefault="00C25141" w:rsidP="006C33A2">
            <w:pPr>
              <w:pStyle w:val="Geenafstand"/>
              <w:rPr>
                <w:lang w:val="nl-BE"/>
              </w:rPr>
            </w:pPr>
            <w:r w:rsidRPr="00650C3C">
              <w:rPr>
                <w:lang w:val="nl-BE"/>
              </w:rPr>
              <w:t>Schriftelijk bij RIZIV</w:t>
            </w:r>
            <w:r w:rsidR="006C33A2">
              <w:rPr>
                <w:lang w:val="nl-BE"/>
              </w:rPr>
              <w:t xml:space="preserve"> </w:t>
            </w:r>
            <w:r w:rsidR="006C33A2" w:rsidRPr="006C33A2">
              <w:rPr>
                <w:lang w:val="nl-BE"/>
              </w:rPr>
              <w:t>- Directie Verzorgingsinstellingen</w:t>
            </w:r>
          </w:p>
          <w:p w:rsidR="006C33A2" w:rsidRPr="006C33A2" w:rsidRDefault="006C33A2" w:rsidP="006C33A2">
            <w:pPr>
              <w:pStyle w:val="Geenafstand"/>
              <w:rPr>
                <w:lang w:val="nl-BE"/>
              </w:rPr>
            </w:pPr>
            <w:r>
              <w:rPr>
                <w:lang w:val="nl-BE"/>
              </w:rPr>
              <w:t>IAC Geïntegreerde Zorg</w:t>
            </w:r>
          </w:p>
          <w:p w:rsidR="006C33A2" w:rsidRPr="006C33A2" w:rsidRDefault="006C33A2" w:rsidP="006C33A2">
            <w:pPr>
              <w:pStyle w:val="Geenafstand"/>
              <w:rPr>
                <w:lang w:val="nl-BE"/>
              </w:rPr>
            </w:pPr>
            <w:r w:rsidRPr="006C33A2">
              <w:rPr>
                <w:lang w:val="nl-BE"/>
              </w:rPr>
              <w:t>Tervurenlaan 211</w:t>
            </w:r>
          </w:p>
          <w:p w:rsidR="00C25141" w:rsidRPr="00650C3C" w:rsidRDefault="006C33A2" w:rsidP="006C33A2">
            <w:pPr>
              <w:pStyle w:val="Geenafstand"/>
              <w:rPr>
                <w:lang w:val="nl-BE"/>
              </w:rPr>
            </w:pPr>
            <w:r w:rsidRPr="006C33A2">
              <w:rPr>
                <w:lang w:val="nl-BE"/>
              </w:rPr>
              <w:t>1150 Brussel</w:t>
            </w:r>
          </w:p>
        </w:tc>
        <w:tc>
          <w:tcPr>
            <w:tcW w:w="2410"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Gans het jaar mogelijk</w:t>
            </w:r>
          </w:p>
        </w:tc>
        <w:tc>
          <w:tcPr>
            <w:tcW w:w="4172"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 xml:space="preserve">Onmiddellijk </w:t>
            </w:r>
          </w:p>
        </w:tc>
      </w:tr>
      <w:tr w:rsidR="00871FBD" w:rsidRPr="008E0DAF" w:rsidTr="00871FBD">
        <w:trPr>
          <w:trHeight w:val="1076"/>
        </w:trPr>
        <w:tc>
          <w:tcPr>
            <w:tcW w:w="3256"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Bijlage 1: consortium</w:t>
            </w:r>
          </w:p>
        </w:tc>
        <w:tc>
          <w:tcPr>
            <w:tcW w:w="4110" w:type="dxa"/>
            <w:shd w:val="clear" w:color="auto" w:fill="FFFFFF"/>
            <w:tcMar>
              <w:top w:w="72" w:type="dxa"/>
              <w:left w:w="144" w:type="dxa"/>
              <w:bottom w:w="72" w:type="dxa"/>
              <w:right w:w="144" w:type="dxa"/>
            </w:tcMar>
            <w:hideMark/>
          </w:tcPr>
          <w:p w:rsidR="00C25141" w:rsidRDefault="00C25141" w:rsidP="00C25141">
            <w:pPr>
              <w:pStyle w:val="Geenafstand"/>
              <w:numPr>
                <w:ilvl w:val="0"/>
                <w:numId w:val="6"/>
              </w:numPr>
              <w:rPr>
                <w:lang w:val="nl-BE"/>
              </w:rPr>
            </w:pPr>
            <w:r w:rsidRPr="008E0DAF">
              <w:rPr>
                <w:lang w:val="nl-BE"/>
              </w:rPr>
              <w:t>Indien geen weerslag op continuïteit project</w:t>
            </w:r>
          </w:p>
          <w:p w:rsidR="00650C3C" w:rsidRPr="008E0DAF" w:rsidRDefault="00650C3C" w:rsidP="00650C3C">
            <w:pPr>
              <w:pStyle w:val="Geenafstand"/>
              <w:ind w:left="501"/>
              <w:rPr>
                <w:lang w:val="nl-BE"/>
              </w:rPr>
            </w:pPr>
          </w:p>
          <w:p w:rsidR="00C25141" w:rsidRPr="008E0DAF" w:rsidRDefault="00C25141" w:rsidP="00C25141">
            <w:pPr>
              <w:pStyle w:val="Geenafstand"/>
              <w:numPr>
                <w:ilvl w:val="0"/>
                <w:numId w:val="6"/>
              </w:numPr>
              <w:rPr>
                <w:lang w:val="nl-BE"/>
              </w:rPr>
            </w:pPr>
            <w:r w:rsidRPr="008E0DAF">
              <w:rPr>
                <w:lang w:val="nl-BE"/>
              </w:rPr>
              <w:t>Indien weerslag op continuïteit project</w:t>
            </w:r>
          </w:p>
        </w:tc>
        <w:tc>
          <w:tcPr>
            <w:tcW w:w="2410"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1x/jaar in jaarrapport</w:t>
            </w:r>
            <w:r w:rsidR="008E0DAF" w:rsidRPr="008E0DAF">
              <w:rPr>
                <w:lang w:val="nl-BE"/>
              </w:rPr>
              <w:t xml:space="preserve"> (situatie op 31/12 van dat jaar)</w:t>
            </w:r>
          </w:p>
          <w:p w:rsidR="00C25141" w:rsidRPr="008E0DAF" w:rsidRDefault="00C25141" w:rsidP="00C25141">
            <w:pPr>
              <w:pStyle w:val="Geenafstand"/>
              <w:rPr>
                <w:lang w:val="nl-BE"/>
              </w:rPr>
            </w:pPr>
            <w:r w:rsidRPr="008E0DAF">
              <w:rPr>
                <w:lang w:val="nl-BE"/>
              </w:rPr>
              <w:t>Schriftelijk binnen 30d (art 2 §2)</w:t>
            </w:r>
          </w:p>
        </w:tc>
        <w:tc>
          <w:tcPr>
            <w:tcW w:w="4172" w:type="dxa"/>
            <w:shd w:val="clear" w:color="auto" w:fill="FFFFFF"/>
            <w:tcMar>
              <w:top w:w="72" w:type="dxa"/>
              <w:left w:w="144" w:type="dxa"/>
              <w:bottom w:w="72" w:type="dxa"/>
              <w:right w:w="144" w:type="dxa"/>
            </w:tcMar>
            <w:hideMark/>
          </w:tcPr>
          <w:p w:rsidR="002852AF" w:rsidRPr="008E0DAF" w:rsidRDefault="002852AF" w:rsidP="00C25141">
            <w:pPr>
              <w:pStyle w:val="Geenafstand"/>
              <w:rPr>
                <w:lang w:val="nl-BE"/>
              </w:rPr>
            </w:pPr>
          </w:p>
          <w:p w:rsidR="002852AF" w:rsidRPr="008E0DAF" w:rsidRDefault="002852AF" w:rsidP="00C25141">
            <w:pPr>
              <w:pStyle w:val="Geenafstand"/>
              <w:rPr>
                <w:lang w:val="nl-BE"/>
              </w:rPr>
            </w:pPr>
          </w:p>
          <w:p w:rsidR="008E0DAF" w:rsidRPr="008E0DAF" w:rsidRDefault="008E0DAF" w:rsidP="00C25141">
            <w:pPr>
              <w:pStyle w:val="Geenafstand"/>
              <w:rPr>
                <w:lang w:val="nl-BE"/>
              </w:rPr>
            </w:pPr>
          </w:p>
          <w:p w:rsidR="00C25141" w:rsidRPr="008E0DAF" w:rsidRDefault="00C25141" w:rsidP="00C25141">
            <w:pPr>
              <w:pStyle w:val="Geenafstand"/>
              <w:rPr>
                <w:lang w:val="nl-BE"/>
              </w:rPr>
            </w:pPr>
            <w:r w:rsidRPr="008E0DAF">
              <w:rPr>
                <w:lang w:val="nl-BE"/>
              </w:rPr>
              <w:t>Beslissing door permanente werkgroep (art 16 §5)</w:t>
            </w:r>
          </w:p>
        </w:tc>
      </w:tr>
      <w:tr w:rsidR="00871FBD" w:rsidRPr="008E0DAF" w:rsidTr="00871FBD">
        <w:trPr>
          <w:trHeight w:val="567"/>
        </w:trPr>
        <w:tc>
          <w:tcPr>
            <w:tcW w:w="3256"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Bijlage 1: geografische regio</w:t>
            </w:r>
          </w:p>
        </w:tc>
        <w:tc>
          <w:tcPr>
            <w:tcW w:w="4110"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Analyse bij permanente werkgroep </w:t>
            </w:r>
          </w:p>
          <w:p w:rsidR="00C25141" w:rsidRPr="008E0DAF" w:rsidRDefault="00C25141" w:rsidP="00C25141">
            <w:pPr>
              <w:pStyle w:val="Geenafstand"/>
              <w:rPr>
                <w:lang w:val="nl-BE"/>
              </w:rPr>
            </w:pPr>
            <w:r w:rsidRPr="008E0DAF">
              <w:rPr>
                <w:lang w:val="nl-BE"/>
              </w:rPr>
              <w:t xml:space="preserve">Goedkeuring bij Verzekeringscomité </w:t>
            </w:r>
          </w:p>
        </w:tc>
        <w:tc>
          <w:tcPr>
            <w:tcW w:w="2410"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voor 31/10/jaar x-1 </w:t>
            </w:r>
          </w:p>
          <w:p w:rsidR="00C25141" w:rsidRPr="008E0DAF" w:rsidRDefault="00C25141" w:rsidP="002852AF">
            <w:pPr>
              <w:pStyle w:val="Geenafstand"/>
              <w:rPr>
                <w:lang w:val="nl-BE"/>
              </w:rPr>
            </w:pPr>
            <w:r w:rsidRPr="008E0DAF">
              <w:rPr>
                <w:lang w:val="nl-BE"/>
              </w:rPr>
              <w:t xml:space="preserve">(bij voorkeur 30/09) </w:t>
            </w:r>
          </w:p>
        </w:tc>
        <w:tc>
          <w:tcPr>
            <w:tcW w:w="4172"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Wijziging in werking op 01/01/jaar x</w:t>
            </w:r>
            <w:r w:rsidR="002852AF" w:rsidRPr="008E0DAF">
              <w:rPr>
                <w:rStyle w:val="Voetnootmarkering"/>
                <w:lang w:val="nl-BE"/>
              </w:rPr>
              <w:footnoteReference w:id="1"/>
            </w:r>
          </w:p>
        </w:tc>
      </w:tr>
      <w:tr w:rsidR="002852AF" w:rsidRPr="008E0DAF" w:rsidTr="002852AF">
        <w:trPr>
          <w:trHeight w:val="393"/>
        </w:trPr>
        <w:tc>
          <w:tcPr>
            <w:tcW w:w="3256"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 xml:space="preserve">Bijlage 2: gantt chart </w:t>
            </w:r>
          </w:p>
        </w:tc>
        <w:tc>
          <w:tcPr>
            <w:tcW w:w="10692" w:type="dxa"/>
            <w:gridSpan w:val="3"/>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Gantt wordt gepubliceerd op </w:t>
            </w:r>
            <w:hyperlink r:id="rId8" w:history="1">
              <w:r w:rsidRPr="008E0DAF">
                <w:rPr>
                  <w:rStyle w:val="Hyperlink"/>
                  <w:lang w:val="nl-BE"/>
                </w:rPr>
                <w:t>www.integreo.be</w:t>
              </w:r>
            </w:hyperlink>
            <w:r w:rsidRPr="008E0DAF">
              <w:rPr>
                <w:lang w:val="nl-BE"/>
              </w:rPr>
              <w:t xml:space="preserve"> en kan constant bijgewerkt worden (</w:t>
            </w:r>
            <w:r w:rsidR="008E0DAF">
              <w:rPr>
                <w:lang w:val="nl-BE"/>
              </w:rPr>
              <w:t xml:space="preserve">minstens </w:t>
            </w:r>
            <w:r w:rsidRPr="008E0DAF">
              <w:rPr>
                <w:lang w:val="nl-BE"/>
              </w:rPr>
              <w:t>1x/jaar verplicht</w:t>
            </w:r>
            <w:r w:rsidR="008E0DAF">
              <w:rPr>
                <w:lang w:val="nl-BE"/>
              </w:rPr>
              <w:t xml:space="preserve"> n.a.v. jaarverslag</w:t>
            </w:r>
            <w:r w:rsidRPr="008E0DAF">
              <w:rPr>
                <w:lang w:val="nl-BE"/>
              </w:rPr>
              <w:t xml:space="preserve">) </w:t>
            </w:r>
          </w:p>
        </w:tc>
      </w:tr>
      <w:tr w:rsidR="00871FBD" w:rsidRPr="008E0DAF" w:rsidTr="00871FBD">
        <w:trPr>
          <w:trHeight w:val="567"/>
        </w:trPr>
        <w:tc>
          <w:tcPr>
            <w:tcW w:w="3256" w:type="dxa"/>
            <w:shd w:val="clear" w:color="auto" w:fill="FFFFFF"/>
            <w:tcMar>
              <w:top w:w="72" w:type="dxa"/>
              <w:left w:w="144" w:type="dxa"/>
              <w:bottom w:w="72" w:type="dxa"/>
              <w:right w:w="144" w:type="dxa"/>
            </w:tcMar>
            <w:hideMark/>
          </w:tcPr>
          <w:p w:rsidR="00C25141" w:rsidRPr="008E0DAF" w:rsidRDefault="00C25141">
            <w:pPr>
              <w:pStyle w:val="Geenafstand"/>
              <w:rPr>
                <w:lang w:val="nl-BE"/>
              </w:rPr>
            </w:pPr>
            <w:r w:rsidRPr="008E0DAF">
              <w:rPr>
                <w:lang w:val="nl-BE"/>
              </w:rPr>
              <w:t>Bijlage 4a: administratieve d</w:t>
            </w:r>
            <w:r w:rsidR="008E0DAF">
              <w:rPr>
                <w:lang w:val="nl-BE"/>
              </w:rPr>
              <w:t>oelgroep</w:t>
            </w:r>
            <w:r w:rsidRPr="008E0DAF">
              <w:rPr>
                <w:lang w:val="nl-BE"/>
              </w:rPr>
              <w:t xml:space="preserve"> + prestatiegroepen</w:t>
            </w:r>
          </w:p>
        </w:tc>
        <w:tc>
          <w:tcPr>
            <w:tcW w:w="4110"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Analyse bij permanente werkgroep </w:t>
            </w:r>
          </w:p>
          <w:p w:rsidR="00C25141" w:rsidRPr="008E0DAF" w:rsidRDefault="00C25141" w:rsidP="00C25141">
            <w:pPr>
              <w:pStyle w:val="Geenafstand"/>
              <w:rPr>
                <w:lang w:val="nl-BE"/>
              </w:rPr>
            </w:pPr>
            <w:r w:rsidRPr="008E0DAF">
              <w:rPr>
                <w:lang w:val="nl-BE"/>
              </w:rPr>
              <w:t xml:space="preserve">Goedkeuring bij Verzekeringscomité </w:t>
            </w:r>
          </w:p>
        </w:tc>
        <w:tc>
          <w:tcPr>
            <w:tcW w:w="2410"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voor 31/10/jaar x-1 </w:t>
            </w:r>
          </w:p>
          <w:p w:rsidR="00C25141" w:rsidRPr="008E0DAF" w:rsidRDefault="00C25141" w:rsidP="00C25141">
            <w:pPr>
              <w:pStyle w:val="Geenafstand"/>
              <w:rPr>
                <w:lang w:val="nl-BE"/>
              </w:rPr>
            </w:pPr>
            <w:r w:rsidRPr="008E0DAF">
              <w:rPr>
                <w:lang w:val="nl-BE"/>
              </w:rPr>
              <w:t>(bij voorkeur 30/09)</w:t>
            </w:r>
          </w:p>
        </w:tc>
        <w:tc>
          <w:tcPr>
            <w:tcW w:w="4172"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Wijziging in werking op 01/01/jaar x</w:t>
            </w:r>
            <w:r w:rsidR="002852AF" w:rsidRPr="008E0DAF">
              <w:rPr>
                <w:vertAlign w:val="superscript"/>
                <w:lang w:val="nl-BE"/>
              </w:rPr>
              <w:t>1</w:t>
            </w:r>
          </w:p>
        </w:tc>
      </w:tr>
      <w:tr w:rsidR="00871FBD" w:rsidRPr="008E0DAF" w:rsidTr="00871FBD">
        <w:trPr>
          <w:trHeight w:val="567"/>
        </w:trPr>
        <w:tc>
          <w:tcPr>
            <w:tcW w:w="3256"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lastRenderedPageBreak/>
              <w:t>Bijlage 4b: operationele d</w:t>
            </w:r>
            <w:r w:rsidR="008E0DAF">
              <w:rPr>
                <w:lang w:val="nl-BE"/>
              </w:rPr>
              <w:t>oelgroep</w:t>
            </w:r>
            <w:r w:rsidRPr="008E0DAF">
              <w:rPr>
                <w:lang w:val="nl-BE"/>
              </w:rPr>
              <w:t xml:space="preserve"> en inclusieprocedure </w:t>
            </w:r>
          </w:p>
        </w:tc>
        <w:tc>
          <w:tcPr>
            <w:tcW w:w="4110"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Analyse bij permanente werkgroep </w:t>
            </w:r>
          </w:p>
          <w:p w:rsidR="00C25141" w:rsidRPr="008E0DAF" w:rsidRDefault="00C25141" w:rsidP="00C25141">
            <w:pPr>
              <w:pStyle w:val="Geenafstand"/>
              <w:rPr>
                <w:lang w:val="nl-BE"/>
              </w:rPr>
            </w:pPr>
            <w:r w:rsidRPr="008E0DAF">
              <w:rPr>
                <w:lang w:val="nl-BE"/>
              </w:rPr>
              <w:t xml:space="preserve">Goedkeuring bij Verzekeringscomité </w:t>
            </w:r>
          </w:p>
        </w:tc>
        <w:tc>
          <w:tcPr>
            <w:tcW w:w="2410"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Gans het jaar mogelijk</w:t>
            </w:r>
          </w:p>
        </w:tc>
        <w:tc>
          <w:tcPr>
            <w:tcW w:w="4172" w:type="dxa"/>
            <w:shd w:val="clear" w:color="auto" w:fill="FFFFFF"/>
            <w:tcMar>
              <w:top w:w="72" w:type="dxa"/>
              <w:left w:w="144" w:type="dxa"/>
              <w:bottom w:w="72" w:type="dxa"/>
              <w:right w:w="144" w:type="dxa"/>
            </w:tcMar>
            <w:hideMark/>
          </w:tcPr>
          <w:p w:rsidR="00C25141" w:rsidRPr="008E0DAF" w:rsidRDefault="002852AF" w:rsidP="002852AF">
            <w:pPr>
              <w:pStyle w:val="Geenafstand"/>
              <w:rPr>
                <w:lang w:val="nl-BE"/>
              </w:rPr>
            </w:pPr>
            <w:r w:rsidRPr="008E0DAF">
              <w:rPr>
                <w:lang w:val="nl-BE"/>
              </w:rPr>
              <w:t>De permanente werkgroep voorziet om 4 keer per jaar aanvragen te analyseren.</w:t>
            </w:r>
            <w:r w:rsidRPr="008E0DAF">
              <w:rPr>
                <w:rStyle w:val="Voetnootmarkering"/>
                <w:lang w:val="nl-BE"/>
              </w:rPr>
              <w:footnoteReference w:id="2"/>
            </w:r>
          </w:p>
        </w:tc>
      </w:tr>
      <w:tr w:rsidR="00871FBD" w:rsidRPr="008E0DAF" w:rsidTr="00871FBD">
        <w:trPr>
          <w:trHeight w:val="567"/>
        </w:trPr>
        <w:tc>
          <w:tcPr>
            <w:tcW w:w="3256"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Bijlage 5: integratiemanagement </w:t>
            </w:r>
          </w:p>
        </w:tc>
        <w:tc>
          <w:tcPr>
            <w:tcW w:w="4110"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Analyse bij permanente werkgroep </w:t>
            </w:r>
          </w:p>
          <w:p w:rsidR="00C25141" w:rsidRPr="008E0DAF" w:rsidRDefault="00C25141" w:rsidP="00C25141">
            <w:pPr>
              <w:pStyle w:val="Geenafstand"/>
              <w:rPr>
                <w:lang w:val="nl-BE"/>
              </w:rPr>
            </w:pPr>
            <w:r w:rsidRPr="008E0DAF">
              <w:rPr>
                <w:lang w:val="nl-BE"/>
              </w:rPr>
              <w:t xml:space="preserve">Goedkeuring bij Verzekeringscomité </w:t>
            </w:r>
          </w:p>
        </w:tc>
        <w:tc>
          <w:tcPr>
            <w:tcW w:w="2410"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Gans het jaar mogelijk</w:t>
            </w:r>
          </w:p>
        </w:tc>
        <w:tc>
          <w:tcPr>
            <w:tcW w:w="4172" w:type="dxa"/>
            <w:shd w:val="clear" w:color="auto" w:fill="FFFFFF"/>
            <w:tcMar>
              <w:top w:w="72" w:type="dxa"/>
              <w:left w:w="144" w:type="dxa"/>
              <w:bottom w:w="72" w:type="dxa"/>
              <w:right w:w="144" w:type="dxa"/>
            </w:tcMar>
            <w:hideMark/>
          </w:tcPr>
          <w:p w:rsidR="00C25141" w:rsidRPr="008E0DAF" w:rsidRDefault="00C25141" w:rsidP="002852AF">
            <w:pPr>
              <w:pStyle w:val="Geenafstand"/>
              <w:rPr>
                <w:lang w:val="nl-BE"/>
              </w:rPr>
            </w:pPr>
            <w:r w:rsidRPr="008E0DAF">
              <w:rPr>
                <w:lang w:val="nl-BE"/>
              </w:rPr>
              <w:t xml:space="preserve">De permanente werkgroep </w:t>
            </w:r>
            <w:r w:rsidR="002852AF" w:rsidRPr="008E0DAF">
              <w:rPr>
                <w:lang w:val="nl-BE"/>
              </w:rPr>
              <w:t>voorziet om 4 keer per jaar aanvragen te analyseren.</w:t>
            </w:r>
            <w:r w:rsidR="000F3CFF" w:rsidRPr="008E0DAF">
              <w:rPr>
                <w:vertAlign w:val="superscript"/>
                <w:lang w:val="nl-BE"/>
              </w:rPr>
              <w:t>2</w:t>
            </w:r>
            <w:r w:rsidR="002852AF" w:rsidRPr="008E0DAF">
              <w:rPr>
                <w:vertAlign w:val="superscript"/>
                <w:lang w:val="nl-BE"/>
              </w:rPr>
              <w:t xml:space="preserve"> </w:t>
            </w:r>
          </w:p>
        </w:tc>
      </w:tr>
      <w:tr w:rsidR="00871FBD" w:rsidRPr="008E0DAF" w:rsidTr="00871FBD">
        <w:trPr>
          <w:trHeight w:val="769"/>
        </w:trPr>
        <w:tc>
          <w:tcPr>
            <w:tcW w:w="3256"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Bijlage 6: alternatieve verstrekkingen </w:t>
            </w:r>
            <w:r w:rsidRPr="00650C3C">
              <w:rPr>
                <w:rStyle w:val="Voetnootmarkering"/>
                <w:lang w:val="nl-BE"/>
              </w:rPr>
              <w:footnoteReference w:id="3"/>
            </w:r>
          </w:p>
        </w:tc>
        <w:tc>
          <w:tcPr>
            <w:tcW w:w="4110" w:type="dxa"/>
            <w:shd w:val="clear" w:color="auto" w:fill="FFFFFF"/>
            <w:tcMar>
              <w:top w:w="72" w:type="dxa"/>
              <w:left w:w="144" w:type="dxa"/>
              <w:bottom w:w="72" w:type="dxa"/>
              <w:right w:w="144" w:type="dxa"/>
            </w:tcMar>
            <w:hideMark/>
          </w:tcPr>
          <w:p w:rsidR="00C25141" w:rsidRPr="008E0DAF" w:rsidRDefault="00C25141" w:rsidP="00C25141">
            <w:pPr>
              <w:pStyle w:val="Geenafstand"/>
              <w:rPr>
                <w:lang w:val="nl-BE"/>
              </w:rPr>
            </w:pPr>
            <w:r w:rsidRPr="008E0DAF">
              <w:rPr>
                <w:lang w:val="nl-BE"/>
              </w:rPr>
              <w:t xml:space="preserve">Analyse bij permanente werkgroep </w:t>
            </w:r>
          </w:p>
          <w:p w:rsidR="00C25141" w:rsidRPr="008E0DAF" w:rsidRDefault="00C25141" w:rsidP="00C25141">
            <w:pPr>
              <w:pStyle w:val="Geenafstand"/>
              <w:rPr>
                <w:lang w:val="nl-BE"/>
              </w:rPr>
            </w:pPr>
            <w:r w:rsidRPr="008E0DAF">
              <w:rPr>
                <w:lang w:val="nl-BE"/>
              </w:rPr>
              <w:t xml:space="preserve">Goedkeuring bij Verzekeringscomité </w:t>
            </w:r>
          </w:p>
        </w:tc>
        <w:tc>
          <w:tcPr>
            <w:tcW w:w="2410"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2x/jaar mogelijk</w:t>
            </w:r>
          </w:p>
          <w:p w:rsidR="00C25141" w:rsidRPr="00650C3C" w:rsidRDefault="00C25141" w:rsidP="00C25141">
            <w:pPr>
              <w:pStyle w:val="Geenafstand"/>
              <w:numPr>
                <w:ilvl w:val="0"/>
                <w:numId w:val="7"/>
              </w:numPr>
              <w:rPr>
                <w:lang w:val="nl-BE"/>
              </w:rPr>
            </w:pPr>
            <w:r w:rsidRPr="00650C3C">
              <w:rPr>
                <w:lang w:val="nl-BE"/>
              </w:rPr>
              <w:t>31/10/jaar x-1</w:t>
            </w:r>
          </w:p>
          <w:p w:rsidR="00C25141" w:rsidRPr="00650C3C" w:rsidRDefault="00C25141" w:rsidP="00C25141">
            <w:pPr>
              <w:pStyle w:val="Geenafstand"/>
              <w:numPr>
                <w:ilvl w:val="0"/>
                <w:numId w:val="7"/>
              </w:numPr>
              <w:rPr>
                <w:lang w:val="nl-BE"/>
              </w:rPr>
            </w:pPr>
            <w:r w:rsidRPr="00650C3C">
              <w:rPr>
                <w:lang w:val="nl-BE"/>
              </w:rPr>
              <w:t xml:space="preserve">30/04/jaar x </w:t>
            </w:r>
          </w:p>
        </w:tc>
        <w:tc>
          <w:tcPr>
            <w:tcW w:w="4172" w:type="dxa"/>
            <w:shd w:val="clear" w:color="auto" w:fill="FFFFFF"/>
            <w:tcMar>
              <w:top w:w="72" w:type="dxa"/>
              <w:left w:w="144" w:type="dxa"/>
              <w:bottom w:w="72" w:type="dxa"/>
              <w:right w:w="144" w:type="dxa"/>
            </w:tcMar>
            <w:hideMark/>
          </w:tcPr>
          <w:p w:rsidR="00C25141" w:rsidRPr="00650C3C" w:rsidRDefault="00C25141" w:rsidP="00C25141">
            <w:pPr>
              <w:pStyle w:val="Geenafstand"/>
              <w:rPr>
                <w:lang w:val="nl-BE"/>
              </w:rPr>
            </w:pPr>
            <w:r w:rsidRPr="00650C3C">
              <w:rPr>
                <w:lang w:val="nl-BE"/>
              </w:rPr>
              <w:t xml:space="preserve">Wijziging in werking op </w:t>
            </w:r>
          </w:p>
          <w:p w:rsidR="00C25141" w:rsidRPr="00650C3C" w:rsidRDefault="00C25141" w:rsidP="00C25141">
            <w:pPr>
              <w:pStyle w:val="Geenafstand"/>
              <w:numPr>
                <w:ilvl w:val="0"/>
                <w:numId w:val="8"/>
              </w:numPr>
              <w:rPr>
                <w:lang w:val="nl-BE"/>
              </w:rPr>
            </w:pPr>
            <w:r w:rsidRPr="00650C3C">
              <w:rPr>
                <w:lang w:val="nl-BE"/>
              </w:rPr>
              <w:t>01/01/jaar x</w:t>
            </w:r>
          </w:p>
          <w:p w:rsidR="00C25141" w:rsidRPr="00650C3C" w:rsidRDefault="00C25141" w:rsidP="00C25141">
            <w:pPr>
              <w:pStyle w:val="Geenafstand"/>
              <w:numPr>
                <w:ilvl w:val="0"/>
                <w:numId w:val="8"/>
              </w:numPr>
              <w:rPr>
                <w:lang w:val="nl-BE"/>
              </w:rPr>
            </w:pPr>
            <w:r w:rsidRPr="00650C3C">
              <w:rPr>
                <w:lang w:val="nl-BE"/>
              </w:rPr>
              <w:t>01/07/jaar x</w:t>
            </w:r>
          </w:p>
        </w:tc>
      </w:tr>
      <w:tr w:rsidR="00871FBD" w:rsidRPr="008E0DAF" w:rsidTr="00650C3C">
        <w:trPr>
          <w:trHeight w:val="2512"/>
        </w:trPr>
        <w:tc>
          <w:tcPr>
            <w:tcW w:w="3256" w:type="dxa"/>
            <w:shd w:val="clear" w:color="auto" w:fill="FFFFFF"/>
            <w:tcMar>
              <w:top w:w="72" w:type="dxa"/>
              <w:left w:w="144" w:type="dxa"/>
              <w:bottom w:w="72" w:type="dxa"/>
              <w:right w:w="144" w:type="dxa"/>
            </w:tcMar>
            <w:hideMark/>
          </w:tcPr>
          <w:p w:rsidR="00871FBD" w:rsidRPr="00650C3C" w:rsidRDefault="00871FBD" w:rsidP="00C25141">
            <w:pPr>
              <w:pStyle w:val="Geenafstand"/>
              <w:rPr>
                <w:lang w:val="nl-BE"/>
              </w:rPr>
            </w:pPr>
            <w:r w:rsidRPr="00650C3C">
              <w:rPr>
                <w:lang w:val="nl-BE"/>
              </w:rPr>
              <w:t xml:space="preserve">Bijlage 7: aanwending efficiëntiewinst </w:t>
            </w:r>
          </w:p>
        </w:tc>
        <w:tc>
          <w:tcPr>
            <w:tcW w:w="4110" w:type="dxa"/>
            <w:shd w:val="clear" w:color="auto" w:fill="FFFFFF"/>
            <w:tcMar>
              <w:top w:w="72" w:type="dxa"/>
              <w:left w:w="144" w:type="dxa"/>
              <w:bottom w:w="72" w:type="dxa"/>
              <w:right w:w="144" w:type="dxa"/>
            </w:tcMar>
            <w:hideMark/>
          </w:tcPr>
          <w:p w:rsidR="00871FBD" w:rsidRPr="008E0DAF" w:rsidRDefault="00871FBD" w:rsidP="00C25141">
            <w:pPr>
              <w:pStyle w:val="Geenafstand"/>
              <w:rPr>
                <w:lang w:val="nl-BE"/>
              </w:rPr>
            </w:pPr>
            <w:r w:rsidRPr="008E0DAF">
              <w:rPr>
                <w:lang w:val="nl-BE"/>
              </w:rPr>
              <w:t xml:space="preserve">Analyse bij permanente werkgroep </w:t>
            </w:r>
          </w:p>
          <w:p w:rsidR="00871FBD" w:rsidRPr="008E0DAF" w:rsidRDefault="00871FBD" w:rsidP="00C25141">
            <w:pPr>
              <w:pStyle w:val="Geenafstand"/>
              <w:rPr>
                <w:lang w:val="nl-BE"/>
              </w:rPr>
            </w:pPr>
            <w:r w:rsidRPr="008E0DAF">
              <w:rPr>
                <w:lang w:val="nl-BE"/>
              </w:rPr>
              <w:t xml:space="preserve">Goedkeuring bij Verzekeringscomité </w:t>
            </w:r>
          </w:p>
        </w:tc>
        <w:tc>
          <w:tcPr>
            <w:tcW w:w="2410" w:type="dxa"/>
            <w:shd w:val="clear" w:color="auto" w:fill="FFFFFF"/>
            <w:tcMar>
              <w:top w:w="72" w:type="dxa"/>
              <w:left w:w="144" w:type="dxa"/>
              <w:bottom w:w="72" w:type="dxa"/>
              <w:right w:w="144" w:type="dxa"/>
            </w:tcMar>
            <w:hideMark/>
          </w:tcPr>
          <w:p w:rsidR="00871FBD" w:rsidRPr="00650C3C" w:rsidRDefault="00871FBD" w:rsidP="00C25141">
            <w:pPr>
              <w:pStyle w:val="Geenafstand"/>
              <w:rPr>
                <w:lang w:val="nl-BE"/>
              </w:rPr>
            </w:pPr>
            <w:r w:rsidRPr="00650C3C">
              <w:rPr>
                <w:lang w:val="nl-BE"/>
              </w:rPr>
              <w:t xml:space="preserve">Gans het jaar mogelijk </w:t>
            </w:r>
          </w:p>
        </w:tc>
        <w:tc>
          <w:tcPr>
            <w:tcW w:w="4172" w:type="dxa"/>
            <w:shd w:val="clear" w:color="auto" w:fill="auto"/>
          </w:tcPr>
          <w:p w:rsidR="00871FBD" w:rsidRPr="00650C3C" w:rsidRDefault="00871FBD" w:rsidP="00871FBD">
            <w:pPr>
              <w:pStyle w:val="Geenafstand"/>
              <w:ind w:left="113"/>
              <w:rPr>
                <w:lang w:val="nl-BE"/>
              </w:rPr>
            </w:pPr>
            <w:r w:rsidRPr="00650C3C">
              <w:rPr>
                <w:lang w:val="nl-BE"/>
              </w:rPr>
              <w:t xml:space="preserve">Goedkeuring nodig op het moment </w:t>
            </w:r>
            <w:r w:rsidR="00D86F2F" w:rsidRPr="00650C3C">
              <w:rPr>
                <w:lang w:val="nl-BE"/>
              </w:rPr>
              <w:t xml:space="preserve">van aanwending efficiëntiewinsten. </w:t>
            </w:r>
          </w:p>
          <w:p w:rsidR="00871FBD" w:rsidRPr="00650C3C" w:rsidRDefault="00871FBD" w:rsidP="00871FBD">
            <w:pPr>
              <w:pStyle w:val="Geenafstand"/>
              <w:ind w:left="113"/>
              <w:rPr>
                <w:lang w:val="nl-BE"/>
              </w:rPr>
            </w:pPr>
            <w:r w:rsidRPr="00650C3C">
              <w:rPr>
                <w:lang w:val="nl-BE"/>
              </w:rPr>
              <w:t xml:space="preserve">Min. 2 maanden rekenen voor goedkeuringsprocedure.  Voorbeeld: </w:t>
            </w:r>
          </w:p>
          <w:p w:rsidR="00871FBD" w:rsidRPr="00650C3C" w:rsidRDefault="00871FBD" w:rsidP="00871FBD">
            <w:pPr>
              <w:pStyle w:val="Geenafstand"/>
              <w:numPr>
                <w:ilvl w:val="0"/>
                <w:numId w:val="8"/>
              </w:numPr>
              <w:rPr>
                <w:lang w:val="nl-BE"/>
              </w:rPr>
            </w:pPr>
            <w:r w:rsidRPr="00650C3C">
              <w:rPr>
                <w:lang w:val="nl-BE"/>
              </w:rPr>
              <w:t>Informatie over reële en verwachte kosten = beschikbaar 30/09/jaar x</w:t>
            </w:r>
          </w:p>
          <w:p w:rsidR="00871FBD" w:rsidRPr="008E0DAF" w:rsidRDefault="00871FBD" w:rsidP="00C25141">
            <w:pPr>
              <w:pStyle w:val="Geenafstand"/>
              <w:numPr>
                <w:ilvl w:val="0"/>
                <w:numId w:val="8"/>
              </w:numPr>
              <w:rPr>
                <w:lang w:val="nl-BE"/>
              </w:rPr>
            </w:pPr>
            <w:r w:rsidRPr="00650C3C">
              <w:rPr>
                <w:lang w:val="nl-BE"/>
              </w:rPr>
              <w:t>Efficiëntiewinsten aanwenden in januari jaar x+1 = ten laatste 31/10/jaar x de aanvraag indienen</w:t>
            </w:r>
            <w:r w:rsidRPr="008E0DAF">
              <w:rPr>
                <w:lang w:val="nl-BE"/>
              </w:rPr>
              <w:t xml:space="preserve"> </w:t>
            </w:r>
          </w:p>
        </w:tc>
      </w:tr>
      <w:tr w:rsidR="00871FBD" w:rsidRPr="008E0DAF" w:rsidTr="00871FBD">
        <w:trPr>
          <w:trHeight w:val="511"/>
        </w:trPr>
        <w:tc>
          <w:tcPr>
            <w:tcW w:w="3256" w:type="dxa"/>
            <w:shd w:val="clear" w:color="auto" w:fill="FFFFFF"/>
            <w:tcMar>
              <w:top w:w="72" w:type="dxa"/>
              <w:left w:w="144" w:type="dxa"/>
              <w:bottom w:w="72" w:type="dxa"/>
              <w:right w:w="144" w:type="dxa"/>
            </w:tcMar>
          </w:tcPr>
          <w:p w:rsidR="00C25141" w:rsidRPr="008E0DAF" w:rsidRDefault="00C25141" w:rsidP="00C25141">
            <w:pPr>
              <w:pStyle w:val="Geenafstand"/>
              <w:contextualSpacing/>
              <w:rPr>
                <w:lang w:val="nl-BE"/>
              </w:rPr>
            </w:pPr>
            <w:r w:rsidRPr="008E0DAF">
              <w:rPr>
                <w:lang w:val="nl-BE"/>
              </w:rPr>
              <w:t>Het project wenst overeenkomst stop te zetten</w:t>
            </w:r>
          </w:p>
        </w:tc>
        <w:tc>
          <w:tcPr>
            <w:tcW w:w="4110" w:type="dxa"/>
            <w:shd w:val="clear" w:color="auto" w:fill="FFFFFF"/>
            <w:tcMar>
              <w:top w:w="72" w:type="dxa"/>
              <w:left w:w="144" w:type="dxa"/>
              <w:bottom w:w="72" w:type="dxa"/>
              <w:right w:w="144" w:type="dxa"/>
            </w:tcMar>
          </w:tcPr>
          <w:p w:rsidR="006C33A2" w:rsidRDefault="00C25141" w:rsidP="006C33A2">
            <w:pPr>
              <w:pStyle w:val="Geenafstand"/>
              <w:contextualSpacing/>
              <w:rPr>
                <w:lang w:val="nl-BE"/>
              </w:rPr>
            </w:pPr>
            <w:r w:rsidRPr="008E0DAF">
              <w:rPr>
                <w:lang w:val="nl-BE"/>
              </w:rPr>
              <w:t xml:space="preserve">Schriftelijke mededeling bij RIZIV </w:t>
            </w:r>
            <w:r w:rsidR="006C33A2" w:rsidRPr="006C33A2">
              <w:rPr>
                <w:lang w:val="nl-BE"/>
              </w:rPr>
              <w:t>- Directie Verzorgingsinstellingen</w:t>
            </w:r>
          </w:p>
          <w:p w:rsidR="006C33A2" w:rsidRPr="006C33A2" w:rsidRDefault="006C33A2" w:rsidP="006C33A2">
            <w:pPr>
              <w:pStyle w:val="Geenafstand"/>
              <w:rPr>
                <w:lang w:val="nl-BE"/>
              </w:rPr>
            </w:pPr>
            <w:r>
              <w:rPr>
                <w:lang w:val="nl-BE"/>
              </w:rPr>
              <w:t>IAC Geïntegreerde Zorg</w:t>
            </w:r>
          </w:p>
          <w:p w:rsidR="006C33A2" w:rsidRPr="006C33A2" w:rsidRDefault="006C33A2" w:rsidP="006C33A2">
            <w:pPr>
              <w:pStyle w:val="Geenafstand"/>
              <w:contextualSpacing/>
              <w:rPr>
                <w:lang w:val="nl-BE"/>
              </w:rPr>
            </w:pPr>
            <w:r w:rsidRPr="006C33A2">
              <w:rPr>
                <w:lang w:val="nl-BE"/>
              </w:rPr>
              <w:t>Tervurenlaan 211</w:t>
            </w:r>
          </w:p>
          <w:p w:rsidR="00C25141" w:rsidRPr="008E0DAF" w:rsidRDefault="006C33A2" w:rsidP="006C33A2">
            <w:pPr>
              <w:pStyle w:val="Geenafstand"/>
              <w:contextualSpacing/>
              <w:rPr>
                <w:lang w:val="nl-BE"/>
              </w:rPr>
            </w:pPr>
            <w:r w:rsidRPr="006C33A2">
              <w:rPr>
                <w:lang w:val="nl-BE"/>
              </w:rPr>
              <w:t>1150 Brussel</w:t>
            </w:r>
          </w:p>
        </w:tc>
        <w:tc>
          <w:tcPr>
            <w:tcW w:w="2410" w:type="dxa"/>
            <w:shd w:val="clear" w:color="auto" w:fill="FFFFFF"/>
            <w:tcMar>
              <w:top w:w="72" w:type="dxa"/>
              <w:left w:w="144" w:type="dxa"/>
              <w:bottom w:w="72" w:type="dxa"/>
              <w:right w:w="144" w:type="dxa"/>
            </w:tcMar>
          </w:tcPr>
          <w:p w:rsidR="00C25141" w:rsidRPr="00650C3C" w:rsidRDefault="00C25141" w:rsidP="00871FBD">
            <w:pPr>
              <w:pStyle w:val="Geenafstand"/>
              <w:rPr>
                <w:lang w:val="nl-BE"/>
              </w:rPr>
            </w:pPr>
            <w:r w:rsidRPr="00650C3C">
              <w:rPr>
                <w:lang w:val="nl-BE"/>
              </w:rPr>
              <w:t>Gans het jaar mogelijk</w:t>
            </w:r>
          </w:p>
        </w:tc>
        <w:tc>
          <w:tcPr>
            <w:tcW w:w="4172" w:type="dxa"/>
            <w:shd w:val="clear" w:color="auto" w:fill="FFFFFF"/>
          </w:tcPr>
          <w:p w:rsidR="00C25141" w:rsidRPr="008E0DAF" w:rsidRDefault="00C25141" w:rsidP="00871FBD">
            <w:pPr>
              <w:pStyle w:val="Geenafstand"/>
              <w:ind w:left="113"/>
              <w:rPr>
                <w:lang w:val="nl-BE"/>
              </w:rPr>
            </w:pPr>
            <w:r w:rsidRPr="008E0DAF">
              <w:rPr>
                <w:lang w:val="nl-BE"/>
              </w:rPr>
              <w:t>Einde overeenkomst : 1ste dag van de 3de     maand die volgt op de mededeling.</w:t>
            </w:r>
          </w:p>
        </w:tc>
      </w:tr>
    </w:tbl>
    <w:p w:rsidR="00FF47D6" w:rsidRPr="008E0DAF" w:rsidRDefault="00FF47D6" w:rsidP="00FF47D6"/>
    <w:p w:rsidR="00650C3C" w:rsidRDefault="00650C3C" w:rsidP="000F3CFF">
      <w:pPr>
        <w:spacing w:after="0"/>
        <w:contextualSpacing/>
        <w:rPr>
          <w:b/>
          <w:u w:val="single"/>
        </w:rPr>
      </w:pPr>
    </w:p>
    <w:p w:rsidR="000F3CFF" w:rsidRPr="008E0DAF" w:rsidRDefault="000F3CFF" w:rsidP="000F3CFF">
      <w:pPr>
        <w:spacing w:after="0"/>
        <w:contextualSpacing/>
        <w:rPr>
          <w:b/>
          <w:u w:val="single"/>
        </w:rPr>
      </w:pPr>
      <w:r w:rsidRPr="008E0DAF">
        <w:rPr>
          <w:b/>
          <w:u w:val="single"/>
        </w:rPr>
        <w:t>Als ondersteuning voor eventuele wijzigingen van administratieve doelgroep en/of prestatiegroepen kunnen projecten bijkomende cijfergegevens vragen aan het RIZIV.</w:t>
      </w:r>
    </w:p>
    <w:p w:rsidR="00650C3C" w:rsidRDefault="00650C3C" w:rsidP="000F3CFF">
      <w:pPr>
        <w:spacing w:after="0"/>
        <w:contextualSpacing/>
        <w:rPr>
          <w:i/>
        </w:rPr>
      </w:pPr>
    </w:p>
    <w:p w:rsidR="000F3CFF" w:rsidRPr="008E0DAF" w:rsidRDefault="000F3CFF" w:rsidP="000F3CFF">
      <w:pPr>
        <w:spacing w:after="0"/>
        <w:contextualSpacing/>
        <w:rPr>
          <w:i/>
        </w:rPr>
      </w:pPr>
      <w:r w:rsidRPr="008E0DAF">
        <w:rPr>
          <w:i/>
        </w:rPr>
        <w:t xml:space="preserve">Hoe? </w:t>
      </w:r>
    </w:p>
    <w:p w:rsidR="000F3CFF" w:rsidRPr="008E0DAF" w:rsidRDefault="000F3CFF" w:rsidP="000F3CFF">
      <w:pPr>
        <w:pStyle w:val="Lijstalinea"/>
        <w:numPr>
          <w:ilvl w:val="0"/>
          <w:numId w:val="9"/>
        </w:numPr>
        <w:rPr>
          <w:rFonts w:asciiTheme="minorHAnsi" w:hAnsiTheme="minorHAnsi"/>
          <w:sz w:val="22"/>
          <w:lang w:val="nl-BE"/>
        </w:rPr>
      </w:pPr>
      <w:r w:rsidRPr="008E0DAF">
        <w:rPr>
          <w:rFonts w:asciiTheme="minorHAnsi" w:hAnsiTheme="minorHAnsi"/>
          <w:sz w:val="22"/>
          <w:lang w:val="nl-BE"/>
        </w:rPr>
        <w:t xml:space="preserve">Stap 1: gemotiveerde aanvraag besproken met de Interadministratieve Cel </w:t>
      </w:r>
    </w:p>
    <w:p w:rsidR="000F3CFF" w:rsidRPr="008E0DAF" w:rsidRDefault="000F3CFF" w:rsidP="000F3CFF">
      <w:pPr>
        <w:pStyle w:val="Lijstalinea"/>
        <w:numPr>
          <w:ilvl w:val="0"/>
          <w:numId w:val="9"/>
        </w:numPr>
        <w:rPr>
          <w:rFonts w:asciiTheme="minorHAnsi" w:hAnsiTheme="minorHAnsi"/>
          <w:sz w:val="22"/>
          <w:lang w:val="nl-BE"/>
        </w:rPr>
      </w:pPr>
      <w:r w:rsidRPr="008E0DAF">
        <w:rPr>
          <w:rFonts w:asciiTheme="minorHAnsi" w:hAnsiTheme="minorHAnsi"/>
          <w:sz w:val="22"/>
          <w:lang w:val="nl-BE"/>
        </w:rPr>
        <w:t xml:space="preserve">Stap 2: de IAC gaat na bij IMA (werklast) en formuleert een advies aan de permanente WG </w:t>
      </w:r>
    </w:p>
    <w:p w:rsidR="000F3CFF" w:rsidRPr="008E0DAF" w:rsidRDefault="000F3CFF" w:rsidP="000F3CFF">
      <w:pPr>
        <w:pStyle w:val="Lijstalinea"/>
        <w:numPr>
          <w:ilvl w:val="0"/>
          <w:numId w:val="9"/>
        </w:numPr>
        <w:rPr>
          <w:rFonts w:asciiTheme="minorHAnsi" w:hAnsiTheme="minorHAnsi"/>
          <w:sz w:val="22"/>
          <w:lang w:val="nl-BE"/>
        </w:rPr>
      </w:pPr>
      <w:r w:rsidRPr="008E0DAF">
        <w:rPr>
          <w:rFonts w:asciiTheme="minorHAnsi" w:hAnsiTheme="minorHAnsi"/>
          <w:sz w:val="22"/>
          <w:lang w:val="nl-BE"/>
        </w:rPr>
        <w:t xml:space="preserve">Stap 3: beslissing van de permanente WG, RIZIV, administratie </w:t>
      </w:r>
    </w:p>
    <w:p w:rsidR="000F3CFF" w:rsidRPr="008E0DAF" w:rsidRDefault="000F3CFF" w:rsidP="000F3CFF">
      <w:pPr>
        <w:pStyle w:val="Lijstalinea"/>
        <w:numPr>
          <w:ilvl w:val="0"/>
          <w:numId w:val="9"/>
        </w:numPr>
        <w:rPr>
          <w:rFonts w:asciiTheme="minorHAnsi" w:hAnsiTheme="minorHAnsi"/>
          <w:sz w:val="22"/>
          <w:lang w:val="nl-BE"/>
        </w:rPr>
      </w:pPr>
      <w:r w:rsidRPr="008E0DAF">
        <w:rPr>
          <w:rFonts w:asciiTheme="minorHAnsi" w:hAnsiTheme="minorHAnsi"/>
          <w:sz w:val="22"/>
          <w:lang w:val="nl-BE"/>
        </w:rPr>
        <w:t xml:space="preserve">Stap 4: uitvoering van de berekeningen door IMA en oplevering van de gegevens </w:t>
      </w:r>
    </w:p>
    <w:p w:rsidR="00650C3C" w:rsidRDefault="00650C3C" w:rsidP="000F3CFF">
      <w:pPr>
        <w:spacing w:after="0"/>
        <w:contextualSpacing/>
        <w:rPr>
          <w:i/>
        </w:rPr>
      </w:pPr>
    </w:p>
    <w:p w:rsidR="000F3CFF" w:rsidRPr="008E0DAF" w:rsidRDefault="000F3CFF" w:rsidP="000F3CFF">
      <w:pPr>
        <w:spacing w:after="0"/>
        <w:contextualSpacing/>
        <w:rPr>
          <w:i/>
        </w:rPr>
      </w:pPr>
      <w:bookmarkStart w:id="0" w:name="_GoBack"/>
      <w:bookmarkEnd w:id="0"/>
      <w:r w:rsidRPr="008E0DAF">
        <w:rPr>
          <w:i/>
        </w:rPr>
        <w:t xml:space="preserve">Wanneer? </w:t>
      </w:r>
    </w:p>
    <w:p w:rsidR="00FF47D6" w:rsidRPr="008E0DAF" w:rsidRDefault="000F3CFF" w:rsidP="00871FBD">
      <w:pPr>
        <w:spacing w:after="0"/>
        <w:contextualSpacing/>
      </w:pPr>
      <w:r w:rsidRPr="008E0DAF">
        <w:t>Deze stappen vragen tijd, zowel de haalbaarheid van de aanvragen analyseren alsook het uitvoeren van de berekeningen en de simulaties. Indien deze berekeningen nodig zijn om een wijziging aan te vragen voor 31/10, moet het project de cijfers uiterlijk tegen 30/9 hebben. Daarom moet een aanvraag</w:t>
      </w:r>
      <w:r w:rsidRPr="008E0DAF">
        <w:t xml:space="preserve">  </w:t>
      </w:r>
      <w:r w:rsidRPr="008E0DAF">
        <w:t>voor een simulatie zo snel mogelijk ingediend worden; bij voorkeur voor eind mei (eventueel juni). Indien de aanvraag later komt, is er geen garantie dat jullie de resultaten zullen ontvangen voor de 30ste september.</w:t>
      </w:r>
    </w:p>
    <w:sectPr w:rsidR="00FF47D6" w:rsidRPr="008E0DAF" w:rsidSect="00650C3C">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2D" w:rsidRDefault="00104E2D" w:rsidP="001869D9">
      <w:pPr>
        <w:spacing w:after="0" w:line="240" w:lineRule="auto"/>
      </w:pPr>
      <w:r>
        <w:separator/>
      </w:r>
    </w:p>
  </w:endnote>
  <w:endnote w:type="continuationSeparator" w:id="0">
    <w:p w:rsidR="00104E2D" w:rsidRDefault="00104E2D" w:rsidP="0018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2D" w:rsidRDefault="00104E2D" w:rsidP="001869D9">
      <w:pPr>
        <w:spacing w:after="0" w:line="240" w:lineRule="auto"/>
      </w:pPr>
      <w:r>
        <w:separator/>
      </w:r>
    </w:p>
  </w:footnote>
  <w:footnote w:type="continuationSeparator" w:id="0">
    <w:p w:rsidR="00104E2D" w:rsidRDefault="00104E2D" w:rsidP="001869D9">
      <w:pPr>
        <w:spacing w:after="0" w:line="240" w:lineRule="auto"/>
      </w:pPr>
      <w:r>
        <w:continuationSeparator/>
      </w:r>
    </w:p>
  </w:footnote>
  <w:footnote w:id="1">
    <w:p w:rsidR="002852AF" w:rsidRDefault="002852AF" w:rsidP="002852AF">
      <w:pPr>
        <w:pStyle w:val="Voetnoottekst"/>
      </w:pPr>
      <w:r>
        <w:rPr>
          <w:rStyle w:val="Voetnootmarkering"/>
        </w:rPr>
        <w:footnoteRef/>
      </w:r>
      <w:r>
        <w:t xml:space="preserve"> De berekening van de budgetgarantie is gebaseerd op deze drie parameters: de administratieve doelgroep, de regio en de prestatiegroepen. Op deze parameters worden de verwachte kosten van een jaar x berekend en vervolgens de werkelijke kosten van dit jaar x. Deze berekening bepaalt het bedrag aan efficiëntiewinsten dat aan uw project overgemaakt zal worden. Daarom kunnen deze parameters enkel gewijzigd worden op 1 januari.</w:t>
      </w:r>
    </w:p>
  </w:footnote>
  <w:footnote w:id="2">
    <w:p w:rsidR="002852AF" w:rsidRDefault="002852AF">
      <w:pPr>
        <w:pStyle w:val="Voetnoottekst"/>
      </w:pPr>
      <w:r>
        <w:rPr>
          <w:rStyle w:val="Voetnootmarkering"/>
        </w:rPr>
        <w:footnoteRef/>
      </w:r>
      <w:r>
        <w:t xml:space="preserve"> Er worden geen</w:t>
      </w:r>
      <w:r w:rsidR="000F3CFF">
        <w:t xml:space="preserve"> exacte</w:t>
      </w:r>
      <w:r>
        <w:t xml:space="preserve"> data </w:t>
      </w:r>
      <w:r w:rsidR="000F3CFF">
        <w:t xml:space="preserve">vastgelegd op voorhand. De data om aanvragen te behandelen worden bepaald </w:t>
      </w:r>
      <w:r>
        <w:t xml:space="preserve">in functie van </w:t>
      </w:r>
      <w:r w:rsidR="000F3CFF">
        <w:t>het aantal</w:t>
      </w:r>
      <w:r>
        <w:t xml:space="preserve"> aanvragen</w:t>
      </w:r>
      <w:r w:rsidR="000F3CFF">
        <w:t xml:space="preserve"> er</w:t>
      </w:r>
      <w:r>
        <w:t xml:space="preserve"> </w:t>
      </w:r>
      <w:r w:rsidR="000F3CFF">
        <w:t>ingediend</w:t>
      </w:r>
      <w:r w:rsidR="000F3CFF" w:rsidRPr="000F3CFF">
        <w:t xml:space="preserve"> </w:t>
      </w:r>
      <w:r w:rsidR="000F3CFF">
        <w:t xml:space="preserve">worden (er wordt geschat dat dit vier keer per jaar zal zijn). Het is de bedoeling om hierover af te stemmen tussen IAC en de pilootprojecten. </w:t>
      </w:r>
    </w:p>
  </w:footnote>
  <w:footnote w:id="3">
    <w:p w:rsidR="00C25141" w:rsidRDefault="00C25141">
      <w:pPr>
        <w:pStyle w:val="Voetnoottekst"/>
      </w:pPr>
      <w:r>
        <w:rPr>
          <w:rStyle w:val="Voetnootmarkering"/>
        </w:rPr>
        <w:footnoteRef/>
      </w:r>
      <w:r>
        <w:t xml:space="preserve"> Een project kan wel op elk moment een wijzigingsclausule vragen om een innovatieve verstrekking op te nemen waar de permanente werkgroep zijn goedkeuring al gaf (voor een ander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8BC"/>
    <w:multiLevelType w:val="hybridMultilevel"/>
    <w:tmpl w:val="27CCFFEA"/>
    <w:lvl w:ilvl="0" w:tplc="660E9548">
      <w:start w:val="1"/>
      <w:numFmt w:val="bullet"/>
      <w:lvlText w:val="•"/>
      <w:lvlJc w:val="left"/>
      <w:pPr>
        <w:tabs>
          <w:tab w:val="num" w:pos="501"/>
        </w:tabs>
        <w:ind w:left="501" w:hanging="360"/>
      </w:pPr>
      <w:rPr>
        <w:rFonts w:ascii="Arial" w:hAnsi="Arial" w:hint="default"/>
      </w:rPr>
    </w:lvl>
    <w:lvl w:ilvl="1" w:tplc="6906A900" w:tentative="1">
      <w:start w:val="1"/>
      <w:numFmt w:val="bullet"/>
      <w:lvlText w:val="•"/>
      <w:lvlJc w:val="left"/>
      <w:pPr>
        <w:tabs>
          <w:tab w:val="num" w:pos="1221"/>
        </w:tabs>
        <w:ind w:left="1221" w:hanging="360"/>
      </w:pPr>
      <w:rPr>
        <w:rFonts w:ascii="Arial" w:hAnsi="Arial" w:hint="default"/>
      </w:rPr>
    </w:lvl>
    <w:lvl w:ilvl="2" w:tplc="E108973A" w:tentative="1">
      <w:start w:val="1"/>
      <w:numFmt w:val="bullet"/>
      <w:lvlText w:val="•"/>
      <w:lvlJc w:val="left"/>
      <w:pPr>
        <w:tabs>
          <w:tab w:val="num" w:pos="1941"/>
        </w:tabs>
        <w:ind w:left="1941" w:hanging="360"/>
      </w:pPr>
      <w:rPr>
        <w:rFonts w:ascii="Arial" w:hAnsi="Arial" w:hint="default"/>
      </w:rPr>
    </w:lvl>
    <w:lvl w:ilvl="3" w:tplc="1340C104" w:tentative="1">
      <w:start w:val="1"/>
      <w:numFmt w:val="bullet"/>
      <w:lvlText w:val="•"/>
      <w:lvlJc w:val="left"/>
      <w:pPr>
        <w:tabs>
          <w:tab w:val="num" w:pos="2661"/>
        </w:tabs>
        <w:ind w:left="2661" w:hanging="360"/>
      </w:pPr>
      <w:rPr>
        <w:rFonts w:ascii="Arial" w:hAnsi="Arial" w:hint="default"/>
      </w:rPr>
    </w:lvl>
    <w:lvl w:ilvl="4" w:tplc="3552FB62" w:tentative="1">
      <w:start w:val="1"/>
      <w:numFmt w:val="bullet"/>
      <w:lvlText w:val="•"/>
      <w:lvlJc w:val="left"/>
      <w:pPr>
        <w:tabs>
          <w:tab w:val="num" w:pos="3381"/>
        </w:tabs>
        <w:ind w:left="3381" w:hanging="360"/>
      </w:pPr>
      <w:rPr>
        <w:rFonts w:ascii="Arial" w:hAnsi="Arial" w:hint="default"/>
      </w:rPr>
    </w:lvl>
    <w:lvl w:ilvl="5" w:tplc="6B225516" w:tentative="1">
      <w:start w:val="1"/>
      <w:numFmt w:val="bullet"/>
      <w:lvlText w:val="•"/>
      <w:lvlJc w:val="left"/>
      <w:pPr>
        <w:tabs>
          <w:tab w:val="num" w:pos="4101"/>
        </w:tabs>
        <w:ind w:left="4101" w:hanging="360"/>
      </w:pPr>
      <w:rPr>
        <w:rFonts w:ascii="Arial" w:hAnsi="Arial" w:hint="default"/>
      </w:rPr>
    </w:lvl>
    <w:lvl w:ilvl="6" w:tplc="8C2A942E" w:tentative="1">
      <w:start w:val="1"/>
      <w:numFmt w:val="bullet"/>
      <w:lvlText w:val="•"/>
      <w:lvlJc w:val="left"/>
      <w:pPr>
        <w:tabs>
          <w:tab w:val="num" w:pos="4821"/>
        </w:tabs>
        <w:ind w:left="4821" w:hanging="360"/>
      </w:pPr>
      <w:rPr>
        <w:rFonts w:ascii="Arial" w:hAnsi="Arial" w:hint="default"/>
      </w:rPr>
    </w:lvl>
    <w:lvl w:ilvl="7" w:tplc="4DD66B82" w:tentative="1">
      <w:start w:val="1"/>
      <w:numFmt w:val="bullet"/>
      <w:lvlText w:val="•"/>
      <w:lvlJc w:val="left"/>
      <w:pPr>
        <w:tabs>
          <w:tab w:val="num" w:pos="5541"/>
        </w:tabs>
        <w:ind w:left="5541" w:hanging="360"/>
      </w:pPr>
      <w:rPr>
        <w:rFonts w:ascii="Arial" w:hAnsi="Arial" w:hint="default"/>
      </w:rPr>
    </w:lvl>
    <w:lvl w:ilvl="8" w:tplc="D6086ADA" w:tentative="1">
      <w:start w:val="1"/>
      <w:numFmt w:val="bullet"/>
      <w:lvlText w:val="•"/>
      <w:lvlJc w:val="left"/>
      <w:pPr>
        <w:tabs>
          <w:tab w:val="num" w:pos="6261"/>
        </w:tabs>
        <w:ind w:left="6261" w:hanging="360"/>
      </w:pPr>
      <w:rPr>
        <w:rFonts w:ascii="Arial" w:hAnsi="Arial" w:hint="default"/>
      </w:rPr>
    </w:lvl>
  </w:abstractNum>
  <w:abstractNum w:abstractNumId="1" w15:restartNumberingAfterBreak="0">
    <w:nsid w:val="12CF3F93"/>
    <w:multiLevelType w:val="hybridMultilevel"/>
    <w:tmpl w:val="56CA0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201F78"/>
    <w:multiLevelType w:val="hybridMultilevel"/>
    <w:tmpl w:val="128267B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2FD6FAC"/>
    <w:multiLevelType w:val="hybridMultilevel"/>
    <w:tmpl w:val="57E43B86"/>
    <w:lvl w:ilvl="0" w:tplc="188E620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B6554"/>
    <w:multiLevelType w:val="hybridMultilevel"/>
    <w:tmpl w:val="21FE61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633A61B2"/>
    <w:multiLevelType w:val="hybridMultilevel"/>
    <w:tmpl w:val="496ABD8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7E91AD0"/>
    <w:multiLevelType w:val="hybridMultilevel"/>
    <w:tmpl w:val="94EC880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695F2D1E"/>
    <w:multiLevelType w:val="hybridMultilevel"/>
    <w:tmpl w:val="03402DAC"/>
    <w:lvl w:ilvl="0" w:tplc="8760E926">
      <w:start w:val="1"/>
      <w:numFmt w:val="bullet"/>
      <w:lvlText w:val="•"/>
      <w:lvlJc w:val="left"/>
      <w:pPr>
        <w:tabs>
          <w:tab w:val="num" w:pos="720"/>
        </w:tabs>
        <w:ind w:left="720" w:hanging="360"/>
      </w:pPr>
      <w:rPr>
        <w:rFonts w:ascii="Arial" w:hAnsi="Arial" w:hint="default"/>
      </w:rPr>
    </w:lvl>
    <w:lvl w:ilvl="1" w:tplc="F334AAAC" w:tentative="1">
      <w:start w:val="1"/>
      <w:numFmt w:val="bullet"/>
      <w:lvlText w:val="•"/>
      <w:lvlJc w:val="left"/>
      <w:pPr>
        <w:tabs>
          <w:tab w:val="num" w:pos="1440"/>
        </w:tabs>
        <w:ind w:left="1440" w:hanging="360"/>
      </w:pPr>
      <w:rPr>
        <w:rFonts w:ascii="Arial" w:hAnsi="Arial" w:hint="default"/>
      </w:rPr>
    </w:lvl>
    <w:lvl w:ilvl="2" w:tplc="38347258" w:tentative="1">
      <w:start w:val="1"/>
      <w:numFmt w:val="bullet"/>
      <w:lvlText w:val="•"/>
      <w:lvlJc w:val="left"/>
      <w:pPr>
        <w:tabs>
          <w:tab w:val="num" w:pos="2160"/>
        </w:tabs>
        <w:ind w:left="2160" w:hanging="360"/>
      </w:pPr>
      <w:rPr>
        <w:rFonts w:ascii="Arial" w:hAnsi="Arial" w:hint="default"/>
      </w:rPr>
    </w:lvl>
    <w:lvl w:ilvl="3" w:tplc="F46201DA" w:tentative="1">
      <w:start w:val="1"/>
      <w:numFmt w:val="bullet"/>
      <w:lvlText w:val="•"/>
      <w:lvlJc w:val="left"/>
      <w:pPr>
        <w:tabs>
          <w:tab w:val="num" w:pos="2880"/>
        </w:tabs>
        <w:ind w:left="2880" w:hanging="360"/>
      </w:pPr>
      <w:rPr>
        <w:rFonts w:ascii="Arial" w:hAnsi="Arial" w:hint="default"/>
      </w:rPr>
    </w:lvl>
    <w:lvl w:ilvl="4" w:tplc="503C6A6E" w:tentative="1">
      <w:start w:val="1"/>
      <w:numFmt w:val="bullet"/>
      <w:lvlText w:val="•"/>
      <w:lvlJc w:val="left"/>
      <w:pPr>
        <w:tabs>
          <w:tab w:val="num" w:pos="3600"/>
        </w:tabs>
        <w:ind w:left="3600" w:hanging="360"/>
      </w:pPr>
      <w:rPr>
        <w:rFonts w:ascii="Arial" w:hAnsi="Arial" w:hint="default"/>
      </w:rPr>
    </w:lvl>
    <w:lvl w:ilvl="5" w:tplc="9C748392" w:tentative="1">
      <w:start w:val="1"/>
      <w:numFmt w:val="bullet"/>
      <w:lvlText w:val="•"/>
      <w:lvlJc w:val="left"/>
      <w:pPr>
        <w:tabs>
          <w:tab w:val="num" w:pos="4320"/>
        </w:tabs>
        <w:ind w:left="4320" w:hanging="360"/>
      </w:pPr>
      <w:rPr>
        <w:rFonts w:ascii="Arial" w:hAnsi="Arial" w:hint="default"/>
      </w:rPr>
    </w:lvl>
    <w:lvl w:ilvl="6" w:tplc="FAF2DE1A" w:tentative="1">
      <w:start w:val="1"/>
      <w:numFmt w:val="bullet"/>
      <w:lvlText w:val="•"/>
      <w:lvlJc w:val="left"/>
      <w:pPr>
        <w:tabs>
          <w:tab w:val="num" w:pos="5040"/>
        </w:tabs>
        <w:ind w:left="5040" w:hanging="360"/>
      </w:pPr>
      <w:rPr>
        <w:rFonts w:ascii="Arial" w:hAnsi="Arial" w:hint="default"/>
      </w:rPr>
    </w:lvl>
    <w:lvl w:ilvl="7" w:tplc="30241D80" w:tentative="1">
      <w:start w:val="1"/>
      <w:numFmt w:val="bullet"/>
      <w:lvlText w:val="•"/>
      <w:lvlJc w:val="left"/>
      <w:pPr>
        <w:tabs>
          <w:tab w:val="num" w:pos="5760"/>
        </w:tabs>
        <w:ind w:left="5760" w:hanging="360"/>
      </w:pPr>
      <w:rPr>
        <w:rFonts w:ascii="Arial" w:hAnsi="Arial" w:hint="default"/>
      </w:rPr>
    </w:lvl>
    <w:lvl w:ilvl="8" w:tplc="3B2ECF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F45A2E"/>
    <w:multiLevelType w:val="hybridMultilevel"/>
    <w:tmpl w:val="A31AB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BBA57A1"/>
    <w:multiLevelType w:val="hybridMultilevel"/>
    <w:tmpl w:val="0332CD70"/>
    <w:lvl w:ilvl="0" w:tplc="BE2E604E">
      <w:start w:val="1"/>
      <w:numFmt w:val="bullet"/>
      <w:lvlText w:val="•"/>
      <w:lvlJc w:val="left"/>
      <w:pPr>
        <w:tabs>
          <w:tab w:val="num" w:pos="720"/>
        </w:tabs>
        <w:ind w:left="720" w:hanging="360"/>
      </w:pPr>
      <w:rPr>
        <w:rFonts w:ascii="Arial" w:hAnsi="Arial" w:hint="default"/>
      </w:rPr>
    </w:lvl>
    <w:lvl w:ilvl="1" w:tplc="00DC4B88" w:tentative="1">
      <w:start w:val="1"/>
      <w:numFmt w:val="bullet"/>
      <w:lvlText w:val="•"/>
      <w:lvlJc w:val="left"/>
      <w:pPr>
        <w:tabs>
          <w:tab w:val="num" w:pos="1440"/>
        </w:tabs>
        <w:ind w:left="1440" w:hanging="360"/>
      </w:pPr>
      <w:rPr>
        <w:rFonts w:ascii="Arial" w:hAnsi="Arial" w:hint="default"/>
      </w:rPr>
    </w:lvl>
    <w:lvl w:ilvl="2" w:tplc="16446C08" w:tentative="1">
      <w:start w:val="1"/>
      <w:numFmt w:val="bullet"/>
      <w:lvlText w:val="•"/>
      <w:lvlJc w:val="left"/>
      <w:pPr>
        <w:tabs>
          <w:tab w:val="num" w:pos="2160"/>
        </w:tabs>
        <w:ind w:left="2160" w:hanging="360"/>
      </w:pPr>
      <w:rPr>
        <w:rFonts w:ascii="Arial" w:hAnsi="Arial" w:hint="default"/>
      </w:rPr>
    </w:lvl>
    <w:lvl w:ilvl="3" w:tplc="069E5924" w:tentative="1">
      <w:start w:val="1"/>
      <w:numFmt w:val="bullet"/>
      <w:lvlText w:val="•"/>
      <w:lvlJc w:val="left"/>
      <w:pPr>
        <w:tabs>
          <w:tab w:val="num" w:pos="2880"/>
        </w:tabs>
        <w:ind w:left="2880" w:hanging="360"/>
      </w:pPr>
      <w:rPr>
        <w:rFonts w:ascii="Arial" w:hAnsi="Arial" w:hint="default"/>
      </w:rPr>
    </w:lvl>
    <w:lvl w:ilvl="4" w:tplc="31A02E36" w:tentative="1">
      <w:start w:val="1"/>
      <w:numFmt w:val="bullet"/>
      <w:lvlText w:val="•"/>
      <w:lvlJc w:val="left"/>
      <w:pPr>
        <w:tabs>
          <w:tab w:val="num" w:pos="3600"/>
        </w:tabs>
        <w:ind w:left="3600" w:hanging="360"/>
      </w:pPr>
      <w:rPr>
        <w:rFonts w:ascii="Arial" w:hAnsi="Arial" w:hint="default"/>
      </w:rPr>
    </w:lvl>
    <w:lvl w:ilvl="5" w:tplc="4BAC9BC0" w:tentative="1">
      <w:start w:val="1"/>
      <w:numFmt w:val="bullet"/>
      <w:lvlText w:val="•"/>
      <w:lvlJc w:val="left"/>
      <w:pPr>
        <w:tabs>
          <w:tab w:val="num" w:pos="4320"/>
        </w:tabs>
        <w:ind w:left="4320" w:hanging="360"/>
      </w:pPr>
      <w:rPr>
        <w:rFonts w:ascii="Arial" w:hAnsi="Arial" w:hint="default"/>
      </w:rPr>
    </w:lvl>
    <w:lvl w:ilvl="6" w:tplc="907C5638" w:tentative="1">
      <w:start w:val="1"/>
      <w:numFmt w:val="bullet"/>
      <w:lvlText w:val="•"/>
      <w:lvlJc w:val="left"/>
      <w:pPr>
        <w:tabs>
          <w:tab w:val="num" w:pos="5040"/>
        </w:tabs>
        <w:ind w:left="5040" w:hanging="360"/>
      </w:pPr>
      <w:rPr>
        <w:rFonts w:ascii="Arial" w:hAnsi="Arial" w:hint="default"/>
      </w:rPr>
    </w:lvl>
    <w:lvl w:ilvl="7" w:tplc="2DD0C960" w:tentative="1">
      <w:start w:val="1"/>
      <w:numFmt w:val="bullet"/>
      <w:lvlText w:val="•"/>
      <w:lvlJc w:val="left"/>
      <w:pPr>
        <w:tabs>
          <w:tab w:val="num" w:pos="5760"/>
        </w:tabs>
        <w:ind w:left="5760" w:hanging="360"/>
      </w:pPr>
      <w:rPr>
        <w:rFonts w:ascii="Arial" w:hAnsi="Arial" w:hint="default"/>
      </w:rPr>
    </w:lvl>
    <w:lvl w:ilvl="8" w:tplc="20DAD72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8"/>
  </w:num>
  <w:num w:numId="4">
    <w:abstractNumId w:val="3"/>
  </w:num>
  <w:num w:numId="5">
    <w:abstractNumId w:val="6"/>
  </w:num>
  <w:num w:numId="6">
    <w:abstractNumId w:val="0"/>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D6"/>
    <w:rsid w:val="000F3CFF"/>
    <w:rsid w:val="00104E2D"/>
    <w:rsid w:val="001869D9"/>
    <w:rsid w:val="001E5B79"/>
    <w:rsid w:val="002852AF"/>
    <w:rsid w:val="00650C3C"/>
    <w:rsid w:val="006C33A2"/>
    <w:rsid w:val="00871FBD"/>
    <w:rsid w:val="008C2965"/>
    <w:rsid w:val="008E0DAF"/>
    <w:rsid w:val="008F19FE"/>
    <w:rsid w:val="00967CA4"/>
    <w:rsid w:val="00A12426"/>
    <w:rsid w:val="00A95CC0"/>
    <w:rsid w:val="00C25141"/>
    <w:rsid w:val="00D86F2F"/>
    <w:rsid w:val="00E75B66"/>
    <w:rsid w:val="00FF4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84DE9-C525-4540-A7B5-1377E8B7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12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47D6"/>
    <w:pPr>
      <w:spacing w:after="0" w:line="240" w:lineRule="auto"/>
    </w:pPr>
    <w:rPr>
      <w:lang w:val="en-US"/>
    </w:rPr>
  </w:style>
  <w:style w:type="table" w:styleId="Tabelraster">
    <w:name w:val="Table Grid"/>
    <w:basedOn w:val="Standaardtabel"/>
    <w:uiPriority w:val="59"/>
    <w:rsid w:val="00FF47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F47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F47D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1242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8F19FE"/>
    <w:pPr>
      <w:spacing w:after="0" w:line="240" w:lineRule="auto"/>
      <w:ind w:left="720"/>
      <w:contextualSpacing/>
    </w:pPr>
    <w:rPr>
      <w:rFonts w:ascii="Times New Roman" w:eastAsia="Times New Roman" w:hAnsi="Times New Roman" w:cs="Times New Roman"/>
      <w:sz w:val="20"/>
      <w:szCs w:val="20"/>
      <w:lang w:val="fr-FR"/>
    </w:rPr>
  </w:style>
  <w:style w:type="paragraph" w:styleId="Voetnoottekst">
    <w:name w:val="footnote text"/>
    <w:basedOn w:val="Standaard"/>
    <w:link w:val="VoetnoottekstChar"/>
    <w:uiPriority w:val="99"/>
    <w:semiHidden/>
    <w:unhideWhenUsed/>
    <w:rsid w:val="001869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69D9"/>
    <w:rPr>
      <w:sz w:val="20"/>
      <w:szCs w:val="20"/>
    </w:rPr>
  </w:style>
  <w:style w:type="character" w:styleId="Voetnootmarkering">
    <w:name w:val="footnote reference"/>
    <w:basedOn w:val="Standaardalinea-lettertype"/>
    <w:uiPriority w:val="99"/>
    <w:semiHidden/>
    <w:unhideWhenUsed/>
    <w:rsid w:val="001869D9"/>
    <w:rPr>
      <w:vertAlign w:val="superscript"/>
    </w:rPr>
  </w:style>
  <w:style w:type="character" w:styleId="Hyperlink">
    <w:name w:val="Hyperlink"/>
    <w:basedOn w:val="Standaardalinea-lettertype"/>
    <w:uiPriority w:val="99"/>
    <w:unhideWhenUsed/>
    <w:rsid w:val="00C25141"/>
    <w:rPr>
      <w:color w:val="0563C1" w:themeColor="hyperlink"/>
      <w:u w:val="single"/>
    </w:rPr>
  </w:style>
  <w:style w:type="paragraph" w:styleId="Ballontekst">
    <w:name w:val="Balloon Text"/>
    <w:basedOn w:val="Standaard"/>
    <w:link w:val="BallontekstChar"/>
    <w:uiPriority w:val="99"/>
    <w:semiHidden/>
    <w:unhideWhenUsed/>
    <w:rsid w:val="008C29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2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5929">
      <w:bodyDiv w:val="1"/>
      <w:marLeft w:val="0"/>
      <w:marRight w:val="0"/>
      <w:marTop w:val="0"/>
      <w:marBottom w:val="0"/>
      <w:divBdr>
        <w:top w:val="none" w:sz="0" w:space="0" w:color="auto"/>
        <w:left w:val="none" w:sz="0" w:space="0" w:color="auto"/>
        <w:bottom w:val="none" w:sz="0" w:space="0" w:color="auto"/>
        <w:right w:val="none" w:sz="0" w:space="0" w:color="auto"/>
      </w:divBdr>
      <w:divsChild>
        <w:div w:id="452944351">
          <w:marLeft w:val="446"/>
          <w:marRight w:val="0"/>
          <w:marTop w:val="0"/>
          <w:marBottom w:val="0"/>
          <w:divBdr>
            <w:top w:val="none" w:sz="0" w:space="0" w:color="auto"/>
            <w:left w:val="none" w:sz="0" w:space="0" w:color="auto"/>
            <w:bottom w:val="none" w:sz="0" w:space="0" w:color="auto"/>
            <w:right w:val="none" w:sz="0" w:space="0" w:color="auto"/>
          </w:divBdr>
        </w:div>
        <w:div w:id="2085250862">
          <w:marLeft w:val="446"/>
          <w:marRight w:val="0"/>
          <w:marTop w:val="0"/>
          <w:marBottom w:val="0"/>
          <w:divBdr>
            <w:top w:val="none" w:sz="0" w:space="0" w:color="auto"/>
            <w:left w:val="none" w:sz="0" w:space="0" w:color="auto"/>
            <w:bottom w:val="none" w:sz="0" w:space="0" w:color="auto"/>
            <w:right w:val="none" w:sz="0" w:space="0" w:color="auto"/>
          </w:divBdr>
        </w:div>
        <w:div w:id="1975673579">
          <w:marLeft w:val="446"/>
          <w:marRight w:val="0"/>
          <w:marTop w:val="0"/>
          <w:marBottom w:val="0"/>
          <w:divBdr>
            <w:top w:val="none" w:sz="0" w:space="0" w:color="auto"/>
            <w:left w:val="none" w:sz="0" w:space="0" w:color="auto"/>
            <w:bottom w:val="none" w:sz="0" w:space="0" w:color="auto"/>
            <w:right w:val="none" w:sz="0" w:space="0" w:color="auto"/>
          </w:divBdr>
        </w:div>
        <w:div w:id="2108502016">
          <w:marLeft w:val="446"/>
          <w:marRight w:val="0"/>
          <w:marTop w:val="0"/>
          <w:marBottom w:val="0"/>
          <w:divBdr>
            <w:top w:val="none" w:sz="0" w:space="0" w:color="auto"/>
            <w:left w:val="none" w:sz="0" w:space="0" w:color="auto"/>
            <w:bottom w:val="none" w:sz="0" w:space="0" w:color="auto"/>
            <w:right w:val="none" w:sz="0" w:space="0" w:color="auto"/>
          </w:divBdr>
        </w:div>
        <w:div w:id="2107726706">
          <w:marLeft w:val="446"/>
          <w:marRight w:val="0"/>
          <w:marTop w:val="0"/>
          <w:marBottom w:val="0"/>
          <w:divBdr>
            <w:top w:val="none" w:sz="0" w:space="0" w:color="auto"/>
            <w:left w:val="none" w:sz="0" w:space="0" w:color="auto"/>
            <w:bottom w:val="none" w:sz="0" w:space="0" w:color="auto"/>
            <w:right w:val="none" w:sz="0" w:space="0" w:color="auto"/>
          </w:divBdr>
        </w:div>
        <w:div w:id="1330526805">
          <w:marLeft w:val="446"/>
          <w:marRight w:val="0"/>
          <w:marTop w:val="0"/>
          <w:marBottom w:val="0"/>
          <w:divBdr>
            <w:top w:val="none" w:sz="0" w:space="0" w:color="auto"/>
            <w:left w:val="none" w:sz="0" w:space="0" w:color="auto"/>
            <w:bottom w:val="none" w:sz="0" w:space="0" w:color="auto"/>
            <w:right w:val="none" w:sz="0" w:space="0" w:color="auto"/>
          </w:divBdr>
        </w:div>
      </w:divsChild>
    </w:div>
    <w:div w:id="12790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eo.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4279-3477-44B5-89A5-328E5311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3079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health fgov be</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Bossaert Annabelle</dc:creator>
  <cp:keywords/>
  <dc:description/>
  <cp:lastModifiedBy>Bossaert Annabelle</cp:lastModifiedBy>
  <cp:revision>2</cp:revision>
  <dcterms:created xsi:type="dcterms:W3CDTF">2018-07-18T07:31:00Z</dcterms:created>
  <dcterms:modified xsi:type="dcterms:W3CDTF">2018-07-18T07:31:00Z</dcterms:modified>
</cp:coreProperties>
</file>